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F1" w:rsidRDefault="002151F1" w:rsidP="002151F1">
      <w:pPr>
        <w:suppressLineNumbers/>
        <w:rPr>
          <w:rFonts w:ascii="Century Gothic" w:hAnsi="Century Gothic"/>
          <w:b/>
          <w:sz w:val="20"/>
          <w:szCs w:val="20"/>
        </w:rPr>
      </w:pPr>
      <w:r w:rsidRPr="002151F1">
        <w:rPr>
          <w:rFonts w:ascii="Century Gothic" w:hAnsi="Century Gothic"/>
          <w:b/>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17145</wp:posOffset>
                </wp:positionH>
                <wp:positionV relativeFrom="paragraph">
                  <wp:posOffset>-190500</wp:posOffset>
                </wp:positionV>
                <wp:extent cx="6381750" cy="638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8175"/>
                        </a:xfrm>
                        <a:prstGeom prst="rect">
                          <a:avLst/>
                        </a:prstGeom>
                        <a:solidFill>
                          <a:srgbClr val="FFFFFF"/>
                        </a:solidFill>
                        <a:ln w="9525">
                          <a:solidFill>
                            <a:srgbClr val="000000"/>
                          </a:solidFill>
                          <a:miter lim="800000"/>
                          <a:headEnd/>
                          <a:tailEnd/>
                        </a:ln>
                      </wps:spPr>
                      <wps:txbx>
                        <w:txbxContent>
                          <w:p w:rsidR="002151F1" w:rsidRDefault="002151F1">
                            <w:r w:rsidRPr="002151F1">
                              <w:rPr>
                                <w:b/>
                                <w:u w:val="single"/>
                              </w:rPr>
                              <w:t xml:space="preserve">Source A: </w:t>
                            </w:r>
                            <w:r w:rsidRPr="002151F1">
                              <w:rPr>
                                <w:b/>
                              </w:rPr>
                              <w:t>An article featured in the St. Louis Argus newspaper (an African-American newspaper from Chicago) details the death of Emmett Till, a 14 year old boy from Chicago, whilst he was visiting relatives in Mississippi. Article dated 9</w:t>
                            </w:r>
                            <w:r w:rsidRPr="002151F1">
                              <w:rPr>
                                <w:b/>
                                <w:vertAlign w:val="superscript"/>
                              </w:rPr>
                              <w:t>th</w:t>
                            </w:r>
                            <w:r w:rsidRPr="002151F1">
                              <w:rPr>
                                <w:b/>
                              </w:rPr>
                              <w:t xml:space="preserve"> September 1955.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5pt;width: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">
                <v:textbox>
                  <w:txbxContent>
                    <w:p w:rsidR="002151F1" w:rsidRDefault="002151F1">
                      <w:r w:rsidRPr="002151F1">
                        <w:rPr>
                          <w:b/>
                          <w:u w:val="single"/>
                        </w:rPr>
                        <w:t xml:space="preserve">Source A: </w:t>
                      </w:r>
                      <w:r w:rsidRPr="002151F1">
                        <w:rPr>
                          <w:b/>
                        </w:rPr>
                        <w:t>An article featured in the St. Louis Argus newspaper (an African-American newspaper from Chicago) details the death of Emmett Till, a 14 year old boy from Chicago, whilst he was visiting relatives in Mississippi. Article dated 9</w:t>
                      </w:r>
                      <w:r w:rsidRPr="002151F1">
                        <w:rPr>
                          <w:b/>
                          <w:vertAlign w:val="superscript"/>
                        </w:rPr>
                        <w:t>th</w:t>
                      </w:r>
                      <w:r w:rsidRPr="002151F1">
                        <w:rPr>
                          <w:b/>
                        </w:rPr>
                        <w:t xml:space="preserve"> September 1955.</w:t>
                      </w:r>
                    </w:p>
                  </w:txbxContent>
                </v:textbox>
              </v:shape>
            </w:pict>
          </mc:Fallback>
        </mc:AlternateContent>
      </w:r>
    </w:p>
    <w:p w:rsidR="002151F1" w:rsidRDefault="002151F1" w:rsidP="002151F1">
      <w:pPr>
        <w:suppressLineNumbers/>
        <w:rPr>
          <w:rFonts w:ascii="Century Gothic" w:hAnsi="Century Gothic"/>
          <w:b/>
          <w:sz w:val="20"/>
          <w:szCs w:val="20"/>
        </w:rPr>
      </w:pPr>
    </w:p>
    <w:p w:rsidR="002151F1" w:rsidRPr="00ED43EC" w:rsidRDefault="002151F1" w:rsidP="002151F1">
      <w:pPr>
        <w:rPr>
          <w:rFonts w:ascii="Century Gothic" w:hAnsi="Century Gothic"/>
          <w:b/>
          <w:sz w:val="20"/>
          <w:szCs w:val="20"/>
        </w:rPr>
      </w:pPr>
      <w:r w:rsidRPr="00ED43EC">
        <w:rPr>
          <w:rFonts w:ascii="Century Gothic" w:hAnsi="Century Gothic"/>
          <w:b/>
          <w:sz w:val="20"/>
          <w:szCs w:val="20"/>
        </w:rPr>
        <w:t>40,000 AT TILL YOUTH’S FUNERAL: TWO MEN HELD ON MURDER INDICTMENT</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 xml:space="preserve">CHICAGO – Funeral rites for Emmett Louis Till, the most recent victim of brutal Mississippi </w:t>
      </w:r>
      <w:proofErr w:type="spellStart"/>
      <w:r w:rsidRPr="00E90F41">
        <w:rPr>
          <w:rFonts w:ascii="Century Gothic" w:hAnsi="Century Gothic"/>
          <w:sz w:val="20"/>
          <w:szCs w:val="20"/>
        </w:rPr>
        <w:t>lynchers</w:t>
      </w:r>
      <w:proofErr w:type="spellEnd"/>
      <w:r w:rsidRPr="00E90F41">
        <w:rPr>
          <w:rFonts w:ascii="Century Gothic" w:hAnsi="Century Gothic"/>
          <w:sz w:val="20"/>
          <w:szCs w:val="20"/>
        </w:rPr>
        <w:t>, were held here Saturday after more than 40,000 persons had filed pass the slain youth’s body. The shot which felled the 14-year-old youth after he allegedly violated southern tradition by emitting a “wolf whistle” at a Mississippi white woman has aroused the entire country.</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Roy Wilkins, executive secretary of the NAACP*, in a heated statement, said, “It would appear from this lynching that the State of Mississippi has decided to maintain white supremacy by murdering children.”</w:t>
      </w:r>
      <w:r>
        <w:rPr>
          <w:rFonts w:ascii="Century Gothic" w:hAnsi="Century Gothic"/>
          <w:sz w:val="20"/>
          <w:szCs w:val="20"/>
        </w:rPr>
        <w:t xml:space="preserve"> </w:t>
      </w:r>
      <w:r w:rsidRPr="00E90F41">
        <w:rPr>
          <w:rFonts w:ascii="Century Gothic" w:hAnsi="Century Gothic"/>
          <w:sz w:val="20"/>
          <w:szCs w:val="20"/>
        </w:rPr>
        <w:t>Mississippi’s Gov. Hugh White, who referred to the slaying as “out and out murder,” has promised vigorous prosecution of the guilty parties.</w:t>
      </w:r>
      <w:r>
        <w:rPr>
          <w:rFonts w:ascii="Century Gothic" w:hAnsi="Century Gothic"/>
          <w:sz w:val="20"/>
          <w:szCs w:val="20"/>
        </w:rPr>
        <w:t xml:space="preserve"> </w:t>
      </w:r>
      <w:r w:rsidRPr="00E90F41">
        <w:rPr>
          <w:rFonts w:ascii="Century Gothic" w:hAnsi="Century Gothic"/>
          <w:sz w:val="20"/>
          <w:szCs w:val="20"/>
        </w:rPr>
        <w:t xml:space="preserve">Meanwhile, a grand jury in </w:t>
      </w:r>
      <w:proofErr w:type="spellStart"/>
      <w:r w:rsidRPr="00E90F41">
        <w:rPr>
          <w:rFonts w:ascii="Century Gothic" w:hAnsi="Century Gothic"/>
          <w:sz w:val="20"/>
          <w:szCs w:val="20"/>
        </w:rPr>
        <w:t>Tallahatchie</w:t>
      </w:r>
      <w:proofErr w:type="spellEnd"/>
      <w:r w:rsidRPr="00E90F41">
        <w:rPr>
          <w:rFonts w:ascii="Century Gothic" w:hAnsi="Century Gothic"/>
          <w:sz w:val="20"/>
          <w:szCs w:val="20"/>
        </w:rPr>
        <w:t xml:space="preserve"> County, Miss., indicted two white men for the murder Tuesday. Named in the murder indictments were Roy Bryant, 23-year-old Money, Miss., storekeeper, and his half-brother, J.W. </w:t>
      </w:r>
      <w:proofErr w:type="spellStart"/>
      <w:r w:rsidRPr="00E90F41">
        <w:rPr>
          <w:rFonts w:ascii="Century Gothic" w:hAnsi="Century Gothic"/>
          <w:sz w:val="20"/>
          <w:szCs w:val="20"/>
        </w:rPr>
        <w:t>Millam</w:t>
      </w:r>
      <w:proofErr w:type="spellEnd"/>
      <w:r w:rsidRPr="00E90F41">
        <w:rPr>
          <w:rFonts w:ascii="Century Gothic" w:hAnsi="Century Gothic"/>
          <w:sz w:val="20"/>
          <w:szCs w:val="20"/>
        </w:rPr>
        <w:t>, 40, of Glendora, Miss.</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 xml:space="preserve">The youthful lynch victim, who was visiting an uncle in Money, Miss., while on vacation from his native city of Chicago was kidnapped from his uncle’s home on Aug. 27 by two white men and a woman. Bryant and </w:t>
      </w:r>
      <w:proofErr w:type="spellStart"/>
      <w:r w:rsidRPr="00E90F41">
        <w:rPr>
          <w:rFonts w:ascii="Century Gothic" w:hAnsi="Century Gothic"/>
          <w:sz w:val="20"/>
          <w:szCs w:val="20"/>
        </w:rPr>
        <w:t>Millam</w:t>
      </w:r>
      <w:proofErr w:type="spellEnd"/>
      <w:r w:rsidRPr="00E90F41">
        <w:rPr>
          <w:rFonts w:ascii="Century Gothic" w:hAnsi="Century Gothic"/>
          <w:sz w:val="20"/>
          <w:szCs w:val="20"/>
        </w:rPr>
        <w:t xml:space="preserve"> admitted spiriting </w:t>
      </w:r>
      <w:proofErr w:type="gramStart"/>
      <w:r w:rsidRPr="00E90F41">
        <w:rPr>
          <w:rFonts w:ascii="Century Gothic" w:hAnsi="Century Gothic"/>
          <w:sz w:val="20"/>
          <w:szCs w:val="20"/>
        </w:rPr>
        <w:t>Till</w:t>
      </w:r>
      <w:proofErr w:type="gramEnd"/>
      <w:r w:rsidRPr="00E90F41">
        <w:rPr>
          <w:rFonts w:ascii="Century Gothic" w:hAnsi="Century Gothic"/>
          <w:sz w:val="20"/>
          <w:szCs w:val="20"/>
        </w:rPr>
        <w:t xml:space="preserve"> away from the home of Rev. Moses Wright, but claimed they released him unharmed.</w:t>
      </w:r>
      <w:r>
        <w:rPr>
          <w:rFonts w:ascii="Century Gothic" w:hAnsi="Century Gothic"/>
          <w:sz w:val="20"/>
          <w:szCs w:val="20"/>
        </w:rPr>
        <w:t xml:space="preserve"> </w:t>
      </w:r>
      <w:r w:rsidRPr="00E90F41">
        <w:rPr>
          <w:rFonts w:ascii="Century Gothic" w:hAnsi="Century Gothic"/>
          <w:sz w:val="20"/>
          <w:szCs w:val="20"/>
        </w:rPr>
        <w:t>The woman in the case, Mrs. Bryant, has disappeared. A warrant charging kidnaping has been issued against her.</w:t>
      </w:r>
      <w:r>
        <w:rPr>
          <w:rFonts w:ascii="Century Gothic" w:hAnsi="Century Gothic"/>
          <w:sz w:val="20"/>
          <w:szCs w:val="20"/>
        </w:rPr>
        <w:t xml:space="preserve"> </w:t>
      </w:r>
      <w:r w:rsidRPr="00E90F41">
        <w:rPr>
          <w:rFonts w:ascii="Century Gothic" w:hAnsi="Century Gothic"/>
          <w:sz w:val="20"/>
          <w:szCs w:val="20"/>
        </w:rPr>
        <w:t>The Mississippi grand jury returned joint murder indictments against the brothers shortly after it met to hear additional evidence. It was not announced when the case will go to trial.</w:t>
      </w:r>
      <w:r>
        <w:rPr>
          <w:rFonts w:ascii="Century Gothic" w:hAnsi="Century Gothic"/>
          <w:sz w:val="20"/>
          <w:szCs w:val="20"/>
        </w:rPr>
        <w:t xml:space="preserve"> </w:t>
      </w:r>
      <w:r w:rsidRPr="00E90F41">
        <w:rPr>
          <w:rFonts w:ascii="Century Gothic" w:hAnsi="Century Gothic"/>
          <w:sz w:val="20"/>
          <w:szCs w:val="20"/>
        </w:rPr>
        <w:t>A conviction of murder in Mississippi carries a mandatory death penalty unless the jury recommends mercy.</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EXTRA POLICE OUT</w:t>
      </w:r>
      <w:r>
        <w:rPr>
          <w:rFonts w:ascii="Century Gothic" w:hAnsi="Century Gothic"/>
          <w:sz w:val="20"/>
          <w:szCs w:val="20"/>
        </w:rPr>
        <w:br/>
      </w:r>
      <w:r w:rsidRPr="00E90F41">
        <w:rPr>
          <w:rFonts w:ascii="Century Gothic" w:hAnsi="Century Gothic"/>
          <w:sz w:val="20"/>
          <w:szCs w:val="20"/>
        </w:rPr>
        <w:t>Here in Chicago, extra police were assigned to the church where final rites were performed. Bishop Louis H. Ford, pastor of St. Paul’s Church of God in Christ, delivered the eulogy. Burial was at Burr Oak Cemetery.</w:t>
      </w:r>
      <w:r>
        <w:rPr>
          <w:rFonts w:ascii="Century Gothic" w:hAnsi="Century Gothic"/>
          <w:sz w:val="20"/>
          <w:szCs w:val="20"/>
        </w:rPr>
        <w:t xml:space="preserve"> </w:t>
      </w:r>
      <w:r w:rsidRPr="00E90F41">
        <w:rPr>
          <w:rFonts w:ascii="Century Gothic" w:hAnsi="Century Gothic"/>
          <w:sz w:val="20"/>
          <w:szCs w:val="20"/>
        </w:rPr>
        <w:t xml:space="preserve">The body lay in state at the Rayner &amp; Sons Funeral Home where the throngs turned out to </w:t>
      </w:r>
      <w:proofErr w:type="gramStart"/>
      <w:r w:rsidRPr="00E90F41">
        <w:rPr>
          <w:rFonts w:ascii="Century Gothic" w:hAnsi="Century Gothic"/>
          <w:sz w:val="20"/>
          <w:szCs w:val="20"/>
        </w:rPr>
        <w:t>see</w:t>
      </w:r>
      <w:proofErr w:type="gramEnd"/>
      <w:r w:rsidRPr="00E90F41">
        <w:rPr>
          <w:rFonts w:ascii="Century Gothic" w:hAnsi="Century Gothic"/>
          <w:sz w:val="20"/>
          <w:szCs w:val="20"/>
        </w:rPr>
        <w:t xml:space="preserve"> the remains.</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 xml:space="preserve">Crosby Smith, an uncle of Till, interrupted a hasty burial of the body in Mississippi. About three hours after the body was found adrift in the </w:t>
      </w:r>
      <w:proofErr w:type="spellStart"/>
      <w:r w:rsidRPr="00E90F41">
        <w:rPr>
          <w:rFonts w:ascii="Century Gothic" w:hAnsi="Century Gothic"/>
          <w:sz w:val="20"/>
          <w:szCs w:val="20"/>
        </w:rPr>
        <w:t>Tallahatchie</w:t>
      </w:r>
      <w:proofErr w:type="spellEnd"/>
      <w:r w:rsidRPr="00E90F41">
        <w:rPr>
          <w:rFonts w:ascii="Century Gothic" w:hAnsi="Century Gothic"/>
          <w:sz w:val="20"/>
          <w:szCs w:val="20"/>
        </w:rPr>
        <w:t xml:space="preserve"> River, he said, “the sheriff told me it was at the </w:t>
      </w:r>
      <w:proofErr w:type="spellStart"/>
      <w:r>
        <w:rPr>
          <w:rFonts w:ascii="Century Gothic" w:hAnsi="Century Gothic"/>
          <w:sz w:val="20"/>
          <w:szCs w:val="20"/>
        </w:rPr>
        <w:t>cemetary</w:t>
      </w:r>
      <w:proofErr w:type="spellEnd"/>
      <w:r w:rsidRPr="00E90F41">
        <w:rPr>
          <w:rFonts w:ascii="Century Gothic" w:hAnsi="Century Gothic"/>
          <w:sz w:val="20"/>
          <w:szCs w:val="20"/>
        </w:rPr>
        <w:t xml:space="preserve"> in Money.”</w:t>
      </w:r>
      <w:r>
        <w:rPr>
          <w:rFonts w:ascii="Century Gothic" w:hAnsi="Century Gothic"/>
          <w:sz w:val="20"/>
          <w:szCs w:val="20"/>
        </w:rPr>
        <w:t xml:space="preserve"> </w:t>
      </w:r>
      <w:r w:rsidRPr="00E90F41">
        <w:rPr>
          <w:rFonts w:ascii="Century Gothic" w:hAnsi="Century Gothic"/>
          <w:sz w:val="20"/>
          <w:szCs w:val="20"/>
        </w:rPr>
        <w:t>Rushing there, Smith found a two-foot hole dug in the graveyard of the East Money Church of God in Christ.</w:t>
      </w:r>
      <w:r>
        <w:rPr>
          <w:rFonts w:ascii="Century Gothic" w:hAnsi="Century Gothic"/>
          <w:sz w:val="20"/>
          <w:szCs w:val="20"/>
        </w:rPr>
        <w:t xml:space="preserve"> </w:t>
      </w:r>
      <w:r w:rsidRPr="00E90F41">
        <w:rPr>
          <w:rFonts w:ascii="Century Gothic" w:hAnsi="Century Gothic"/>
          <w:sz w:val="20"/>
          <w:szCs w:val="20"/>
        </w:rPr>
        <w:t>“They were getting ready to spill the boy into that,” Smith said. “He hadn’t even been embalmed.”</w:t>
      </w:r>
      <w:r>
        <w:rPr>
          <w:rFonts w:ascii="Century Gothic" w:hAnsi="Century Gothic"/>
          <w:sz w:val="20"/>
          <w:szCs w:val="20"/>
        </w:rPr>
        <w:t xml:space="preserve"> </w:t>
      </w:r>
      <w:r w:rsidRPr="00E90F41">
        <w:rPr>
          <w:rFonts w:ascii="Century Gothic" w:hAnsi="Century Gothic"/>
          <w:sz w:val="20"/>
          <w:szCs w:val="20"/>
        </w:rPr>
        <w:t>Smith said he told officials he would “see that the body got to Chicago if I had to take it in my own truck.” When the body arrived in Chicago, the youth’s mother, Mrs. Mamie E. Bradley, leaped from a wheel chair, ran across three sets of tracks to the baggage car to see the pine box containing her son’s body.</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As the box was lifted from the train, she fell to her knees sobbing and exclaimed: “My darling, my darling. I would have gone through a world of fire to get to you. I know I was on your mind when you died.”</w:t>
      </w:r>
      <w:r>
        <w:rPr>
          <w:rFonts w:ascii="Century Gothic" w:hAnsi="Century Gothic"/>
          <w:sz w:val="20"/>
          <w:szCs w:val="20"/>
        </w:rPr>
        <w:t xml:space="preserve"> </w:t>
      </w:r>
      <w:r w:rsidRPr="00E90F41">
        <w:rPr>
          <w:rFonts w:ascii="Century Gothic" w:hAnsi="Century Gothic"/>
          <w:sz w:val="20"/>
          <w:szCs w:val="20"/>
        </w:rPr>
        <w:t>When the remains were taken to the funeral home, Mrs. Bradley demanded it be opened.</w:t>
      </w:r>
      <w:r>
        <w:rPr>
          <w:rFonts w:ascii="Century Gothic" w:hAnsi="Century Gothic"/>
          <w:sz w:val="20"/>
          <w:szCs w:val="20"/>
        </w:rPr>
        <w:t xml:space="preserve"> </w:t>
      </w:r>
      <w:r w:rsidRPr="00E90F41">
        <w:rPr>
          <w:rFonts w:ascii="Century Gothic" w:hAnsi="Century Gothic"/>
          <w:sz w:val="20"/>
          <w:szCs w:val="20"/>
        </w:rPr>
        <w:t>“Open it up,” she said. “Let the people see what they did to my boy.”</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PEOPLE SEE BODY</w:t>
      </w:r>
      <w:r w:rsidRPr="00E90F41">
        <w:rPr>
          <w:rFonts w:ascii="Century Gothic" w:hAnsi="Century Gothic"/>
          <w:sz w:val="20"/>
          <w:szCs w:val="20"/>
        </w:rPr>
        <w:br/>
      </w:r>
      <w:proofErr w:type="gramStart"/>
      <w:r w:rsidRPr="00E90F41">
        <w:rPr>
          <w:rFonts w:ascii="Century Gothic" w:hAnsi="Century Gothic"/>
          <w:sz w:val="20"/>
          <w:szCs w:val="20"/>
        </w:rPr>
        <w:t>It</w:t>
      </w:r>
      <w:proofErr w:type="gramEnd"/>
      <w:r w:rsidRPr="00E90F41">
        <w:rPr>
          <w:rFonts w:ascii="Century Gothic" w:hAnsi="Century Gothic"/>
          <w:sz w:val="20"/>
          <w:szCs w:val="20"/>
        </w:rPr>
        <w:t xml:space="preserve"> was then that people got a chance to see the extent of the damage done to the boy. Condition of his face indicated a beating far more brutal that first reported. Almost all of the boy’s teeth were knocked out. The entire right side of the face was caved in. There was a small bullet hole through the temple.</w:t>
      </w:r>
      <w:r>
        <w:rPr>
          <w:rFonts w:ascii="Century Gothic" w:hAnsi="Century Gothic"/>
          <w:sz w:val="20"/>
          <w:szCs w:val="20"/>
        </w:rPr>
        <w:t xml:space="preserve"> </w:t>
      </w:r>
      <w:r w:rsidRPr="00E90F41">
        <w:rPr>
          <w:rFonts w:ascii="Century Gothic" w:hAnsi="Century Gothic"/>
          <w:sz w:val="20"/>
          <w:szCs w:val="20"/>
        </w:rPr>
        <w:t>Mississippi newspapers joined Gov. White and local officials in asking for a full-scale murder prosecution this week.</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In the statement issued by Wilkins, the top NAACP official said, “The killers of the boy felt free to lynch him because there is in the entire state no restraining influence of decency.”</w:t>
      </w:r>
      <w:r>
        <w:rPr>
          <w:rFonts w:ascii="Century Gothic" w:hAnsi="Century Gothic"/>
          <w:sz w:val="20"/>
          <w:szCs w:val="20"/>
        </w:rPr>
        <w:t xml:space="preserve"> </w:t>
      </w:r>
      <w:r w:rsidRPr="00E90F41">
        <w:rPr>
          <w:rFonts w:ascii="Century Gothic" w:hAnsi="Century Gothic"/>
          <w:sz w:val="20"/>
          <w:szCs w:val="20"/>
        </w:rPr>
        <w:t xml:space="preserve">Wilkins simultaneously dispatched a telegram to the Mississippi governor asserting: “…All decent citizens throughout the nation </w:t>
      </w:r>
      <w:r w:rsidRPr="00E90F41">
        <w:rPr>
          <w:rFonts w:ascii="Century Gothic" w:hAnsi="Century Gothic"/>
          <w:sz w:val="20"/>
          <w:szCs w:val="20"/>
        </w:rPr>
        <w:lastRenderedPageBreak/>
        <w:t xml:space="preserve">call upon you to use all the powers of your office to see that the </w:t>
      </w:r>
      <w:proofErr w:type="spellStart"/>
      <w:r w:rsidRPr="00E90F41">
        <w:rPr>
          <w:rFonts w:ascii="Century Gothic" w:hAnsi="Century Gothic"/>
          <w:sz w:val="20"/>
          <w:szCs w:val="20"/>
        </w:rPr>
        <w:t>lynchers</w:t>
      </w:r>
      <w:proofErr w:type="spellEnd"/>
      <w:r w:rsidRPr="00E90F41">
        <w:rPr>
          <w:rFonts w:ascii="Century Gothic" w:hAnsi="Century Gothic"/>
          <w:sz w:val="20"/>
          <w:szCs w:val="20"/>
        </w:rPr>
        <w:t xml:space="preserve"> of 14-year-old Emmett Louis Till are brought to justice. We cannot believe that responsible officials of the State of Mississippi condone the murdering of children on any provocation.”</w:t>
      </w:r>
    </w:p>
    <w:p w:rsidR="002151F1" w:rsidRPr="00E90F41" w:rsidRDefault="002151F1" w:rsidP="002151F1">
      <w:pPr>
        <w:rPr>
          <w:rFonts w:ascii="Century Gothic" w:hAnsi="Century Gothic"/>
          <w:sz w:val="20"/>
          <w:szCs w:val="20"/>
        </w:rPr>
      </w:pPr>
      <w:r w:rsidRPr="00E90F41">
        <w:rPr>
          <w:rFonts w:ascii="Century Gothic" w:hAnsi="Century Gothic"/>
          <w:sz w:val="20"/>
          <w:szCs w:val="20"/>
        </w:rPr>
        <w:t>A reply received from the governor at NAACP headquarters in New York said, in part: “Parties charged with murder are in jail and I have every reason to believe the courts will do their duty in prosecution. Mississippi does not condone such conduct.”</w:t>
      </w:r>
    </w:p>
    <w:p w:rsidR="002151F1" w:rsidRDefault="002151F1" w:rsidP="002151F1">
      <w:pPr>
        <w:rPr>
          <w:rFonts w:ascii="Century Gothic" w:hAnsi="Century Gothic"/>
          <w:sz w:val="20"/>
          <w:szCs w:val="20"/>
        </w:rPr>
      </w:pPr>
      <w:r w:rsidRPr="00E90F41">
        <w:rPr>
          <w:rFonts w:ascii="Century Gothic" w:hAnsi="Century Gothic"/>
          <w:sz w:val="20"/>
          <w:szCs w:val="20"/>
        </w:rPr>
        <w:t>Two other Negroes have been lynched in Mississippi since May 7. On that date Rev. George W. Lee was gunned to death at Belzoni after a vigorous campaign to get Negroes to register to vote.</w:t>
      </w:r>
      <w:r>
        <w:rPr>
          <w:rFonts w:ascii="Century Gothic" w:hAnsi="Century Gothic"/>
          <w:sz w:val="20"/>
          <w:szCs w:val="20"/>
        </w:rPr>
        <w:t xml:space="preserve"> </w:t>
      </w:r>
      <w:r w:rsidRPr="00E90F41">
        <w:rPr>
          <w:rFonts w:ascii="Century Gothic" w:hAnsi="Century Gothic"/>
          <w:sz w:val="20"/>
          <w:szCs w:val="20"/>
        </w:rPr>
        <w:t>A little more than three months later, on Aug. 13. Lamar Smith, a 63-year-old farmer, was shot to death on a crowded court-house square at Brookhaven, Miss. Smith also had been active in encouraging Negroes to register.</w:t>
      </w:r>
    </w:p>
    <w:p w:rsidR="002008AE" w:rsidRDefault="002151F1" w:rsidP="002151F1">
      <w:pPr>
        <w:suppressLineNumbers/>
        <w:rPr>
          <w:rStyle w:val="Emphasis"/>
          <w:rFonts w:ascii="Century Gothic" w:hAnsi="Century Gothic" w:cs="Arial"/>
          <w:bCs/>
          <w:i w:val="0"/>
          <w:iCs w:val="0"/>
          <w:sz w:val="20"/>
          <w:szCs w:val="20"/>
          <w:shd w:val="clear" w:color="auto" w:fill="FFFFFF"/>
        </w:rPr>
      </w:pPr>
      <w:r w:rsidRPr="00E90F41">
        <w:rPr>
          <w:rFonts w:ascii="Century Gothic" w:hAnsi="Century Gothic"/>
          <w:sz w:val="20"/>
          <w:szCs w:val="20"/>
        </w:rPr>
        <w:t xml:space="preserve">*NAACP - </w:t>
      </w:r>
      <w:r w:rsidRPr="002151F1">
        <w:rPr>
          <w:rStyle w:val="Emphasis"/>
          <w:rFonts w:ascii="Century Gothic" w:hAnsi="Century Gothic" w:cs="Arial"/>
          <w:bCs/>
          <w:i w:val="0"/>
          <w:iCs w:val="0"/>
          <w:sz w:val="20"/>
          <w:szCs w:val="20"/>
          <w:shd w:val="clear" w:color="auto" w:fill="FFFFFF"/>
        </w:rPr>
        <w:t>National Association for t</w:t>
      </w:r>
      <w:r>
        <w:rPr>
          <w:rStyle w:val="Emphasis"/>
          <w:rFonts w:ascii="Century Gothic" w:hAnsi="Century Gothic" w:cs="Arial"/>
          <w:bCs/>
          <w:i w:val="0"/>
          <w:iCs w:val="0"/>
          <w:sz w:val="20"/>
          <w:szCs w:val="20"/>
          <w:shd w:val="clear" w:color="auto" w:fill="FFFFFF"/>
        </w:rPr>
        <w:t xml:space="preserve">he Advancement of </w:t>
      </w:r>
      <w:proofErr w:type="spellStart"/>
      <w:r>
        <w:rPr>
          <w:rStyle w:val="Emphasis"/>
          <w:rFonts w:ascii="Century Gothic" w:hAnsi="Century Gothic" w:cs="Arial"/>
          <w:bCs/>
          <w:i w:val="0"/>
          <w:iCs w:val="0"/>
          <w:sz w:val="20"/>
          <w:szCs w:val="20"/>
          <w:shd w:val="clear" w:color="auto" w:fill="FFFFFF"/>
        </w:rPr>
        <w:t>Colored</w:t>
      </w:r>
      <w:proofErr w:type="spellEnd"/>
      <w:r>
        <w:rPr>
          <w:rStyle w:val="Emphasis"/>
          <w:rFonts w:ascii="Century Gothic" w:hAnsi="Century Gothic" w:cs="Arial"/>
          <w:bCs/>
          <w:i w:val="0"/>
          <w:iCs w:val="0"/>
          <w:sz w:val="20"/>
          <w:szCs w:val="20"/>
          <w:shd w:val="clear" w:color="auto" w:fill="FFFFFF"/>
        </w:rPr>
        <w:t xml:space="preserve"> People</w:t>
      </w:r>
    </w:p>
    <w:p w:rsidR="002151F1" w:rsidRDefault="002151F1" w:rsidP="002151F1">
      <w:pPr>
        <w:suppressLineNumbers/>
        <w:rPr>
          <w:rFonts w:ascii="Century Gothic" w:hAnsi="Century Gothic"/>
          <w:sz w:val="20"/>
          <w:szCs w:val="20"/>
        </w:rPr>
        <w:sectPr w:rsidR="002151F1" w:rsidSect="002151F1">
          <w:headerReference w:type="default" r:id="rId7"/>
          <w:footerReference w:type="default" r:id="rId8"/>
          <w:pgSz w:w="11906" w:h="16838"/>
          <w:pgMar w:top="1440" w:right="709" w:bottom="1440" w:left="992" w:header="709" w:footer="709" w:gutter="0"/>
          <w:pgBorders w:offsetFrom="page">
            <w:top w:val="single" w:sz="4" w:space="24" w:color="auto"/>
            <w:left w:val="single" w:sz="4" w:space="24" w:color="auto"/>
            <w:bottom w:val="single" w:sz="4" w:space="24" w:color="auto"/>
            <w:right w:val="single" w:sz="4" w:space="24" w:color="auto"/>
          </w:pgBorders>
          <w:lnNumType w:countBy="5" w:distance="284" w:restart="continuous"/>
          <w:cols w:space="708"/>
          <w:docGrid w:linePitch="360"/>
        </w:sectPr>
      </w:pPr>
    </w:p>
    <w:p w:rsidR="002151F1" w:rsidRDefault="002151F1" w:rsidP="002151F1">
      <w:pPr>
        <w:suppressLineNumbers/>
        <w:shd w:val="clear" w:color="auto" w:fill="FFFFFF"/>
        <w:spacing w:after="0" w:line="240" w:lineRule="auto"/>
        <w:outlineLvl w:val="0"/>
        <w:rPr>
          <w:rFonts w:ascii="Century Gothic" w:eastAsia="Times New Roman" w:hAnsi="Century Gothic" w:cs="Times New Roman"/>
          <w:b/>
          <w:kern w:val="36"/>
          <w:sz w:val="24"/>
          <w:szCs w:val="20"/>
          <w:lang w:eastAsia="en-GB"/>
        </w:rPr>
      </w:pPr>
      <w:r w:rsidRPr="002151F1">
        <w:rPr>
          <w:rFonts w:ascii="Century Gothic" w:eastAsia="Times New Roman" w:hAnsi="Century Gothic" w:cs="Times New Roman"/>
          <w:b/>
          <w:noProof/>
          <w:kern w:val="36"/>
          <w:sz w:val="24"/>
          <w:szCs w:val="20"/>
          <w:lang w:eastAsia="en-GB"/>
        </w:rPr>
        <w:lastRenderedPageBreak/>
        <mc:AlternateContent>
          <mc:Choice Requires="wps">
            <w:drawing>
              <wp:anchor distT="45720" distB="45720" distL="114300" distR="114300" simplePos="0" relativeHeight="251661312" behindDoc="0" locked="0" layoutInCell="1" allowOverlap="1" wp14:anchorId="577BBA7C" wp14:editId="40AE1651">
                <wp:simplePos x="0" y="0"/>
                <wp:positionH relativeFrom="column">
                  <wp:posOffset>-142876</wp:posOffset>
                </wp:positionH>
                <wp:positionV relativeFrom="paragraph">
                  <wp:posOffset>-161925</wp:posOffset>
                </wp:positionV>
                <wp:extent cx="6105525" cy="4476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47675"/>
                        </a:xfrm>
                        <a:prstGeom prst="rect">
                          <a:avLst/>
                        </a:prstGeom>
                        <a:solidFill>
                          <a:srgbClr val="FFFFFF"/>
                        </a:solidFill>
                        <a:ln w="9525">
                          <a:solidFill>
                            <a:srgbClr val="000000"/>
                          </a:solidFill>
                          <a:miter lim="800000"/>
                          <a:headEnd/>
                          <a:tailEnd/>
                        </a:ln>
                      </wps:spPr>
                      <wps:txbx>
                        <w:txbxContent>
                          <w:p w:rsidR="002151F1" w:rsidRPr="002151F1" w:rsidRDefault="002151F1" w:rsidP="002151F1">
                            <w:pPr>
                              <w:pStyle w:val="Header"/>
                              <w:rPr>
                                <w:b/>
                              </w:rPr>
                            </w:pPr>
                            <w:r w:rsidRPr="002151F1">
                              <w:rPr>
                                <w:b/>
                                <w:u w:val="single"/>
                              </w:rPr>
                              <w:t>Source B:</w:t>
                            </w:r>
                            <w:r w:rsidRPr="002151F1">
                              <w:rPr>
                                <w:b/>
                              </w:rPr>
                              <w:t xml:space="preserve"> A Guardian article by Rory Carroll from 26</w:t>
                            </w:r>
                            <w:r w:rsidRPr="002151F1">
                              <w:rPr>
                                <w:b/>
                                <w:vertAlign w:val="superscript"/>
                              </w:rPr>
                              <w:t>th</w:t>
                            </w:r>
                            <w:r w:rsidRPr="002151F1">
                              <w:rPr>
                                <w:b/>
                              </w:rPr>
                              <w:t xml:space="preserve"> January 2017 sheds some new light on the infamous case of Emmett Till of 1955.</w:t>
                            </w:r>
                          </w:p>
                          <w:p w:rsidR="002151F1" w:rsidRPr="002151F1" w:rsidRDefault="002151F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BA7C" id="_x0000_s1027" type="#_x0000_t202" style="position:absolute;margin-left:-11.25pt;margin-top:-12.75pt;width:480.7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">
                <v:textbox>
                  <w:txbxContent>
                    <w:p w:rsidR="002151F1" w:rsidRPr="002151F1" w:rsidRDefault="002151F1" w:rsidP="002151F1">
                      <w:pPr>
                        <w:pStyle w:val="Header"/>
                        <w:rPr>
                          <w:b/>
                        </w:rPr>
                      </w:pPr>
                      <w:r w:rsidRPr="002151F1">
                        <w:rPr>
                          <w:b/>
                          <w:u w:val="single"/>
                        </w:rPr>
                        <w:t>Source B:</w:t>
                      </w:r>
                      <w:r w:rsidRPr="002151F1">
                        <w:rPr>
                          <w:b/>
                        </w:rPr>
                        <w:t xml:space="preserve"> A Guardian article by Rory Carroll from 26</w:t>
                      </w:r>
                      <w:r w:rsidRPr="002151F1">
                        <w:rPr>
                          <w:b/>
                          <w:vertAlign w:val="superscript"/>
                        </w:rPr>
                        <w:t>th</w:t>
                      </w:r>
                      <w:r w:rsidRPr="002151F1">
                        <w:rPr>
                          <w:b/>
                        </w:rPr>
                        <w:t xml:space="preserve"> January 2017 sheds some new light on the infamous case of Emmett Till of 1955.</w:t>
                      </w:r>
                    </w:p>
                    <w:p w:rsidR="002151F1" w:rsidRPr="002151F1" w:rsidRDefault="002151F1">
                      <w:pPr>
                        <w:rPr>
                          <w:b/>
                        </w:rPr>
                      </w:pPr>
                    </w:p>
                  </w:txbxContent>
                </v:textbox>
              </v:shape>
            </w:pict>
          </mc:Fallback>
        </mc:AlternateContent>
      </w:r>
    </w:p>
    <w:p w:rsidR="002151F1" w:rsidRDefault="002151F1" w:rsidP="002151F1">
      <w:pPr>
        <w:suppressLineNumbers/>
        <w:shd w:val="clear" w:color="auto" w:fill="FFFFFF"/>
        <w:spacing w:after="0" w:line="240" w:lineRule="auto"/>
        <w:outlineLvl w:val="0"/>
        <w:rPr>
          <w:rFonts w:ascii="Century Gothic" w:eastAsia="Times New Roman" w:hAnsi="Century Gothic" w:cs="Times New Roman"/>
          <w:b/>
          <w:kern w:val="36"/>
          <w:sz w:val="24"/>
          <w:szCs w:val="20"/>
          <w:lang w:eastAsia="en-GB"/>
        </w:rPr>
      </w:pPr>
    </w:p>
    <w:p w:rsidR="002151F1" w:rsidRPr="00F95836" w:rsidRDefault="002151F1" w:rsidP="002151F1">
      <w:pPr>
        <w:shd w:val="clear" w:color="auto" w:fill="FFFFFF"/>
        <w:spacing w:after="0" w:line="240" w:lineRule="auto"/>
        <w:outlineLvl w:val="0"/>
        <w:rPr>
          <w:rFonts w:ascii="Century Gothic" w:eastAsia="Times New Roman" w:hAnsi="Century Gothic" w:cs="Times New Roman"/>
          <w:b/>
          <w:kern w:val="36"/>
          <w:sz w:val="24"/>
          <w:szCs w:val="20"/>
          <w:lang w:eastAsia="en-GB"/>
        </w:rPr>
      </w:pPr>
      <w:r w:rsidRPr="00F95836">
        <w:rPr>
          <w:rFonts w:ascii="Century Gothic" w:eastAsia="Times New Roman" w:hAnsi="Century Gothic" w:cs="Times New Roman"/>
          <w:b/>
          <w:kern w:val="36"/>
          <w:sz w:val="24"/>
          <w:szCs w:val="20"/>
          <w:lang w:eastAsia="en-GB"/>
        </w:rPr>
        <w:t xml:space="preserve">Woman at </w:t>
      </w:r>
      <w:proofErr w:type="spellStart"/>
      <w:r w:rsidRPr="00F95836">
        <w:rPr>
          <w:rFonts w:ascii="Century Gothic" w:eastAsia="Times New Roman" w:hAnsi="Century Gothic" w:cs="Times New Roman"/>
          <w:b/>
          <w:kern w:val="36"/>
          <w:sz w:val="24"/>
          <w:szCs w:val="20"/>
          <w:lang w:eastAsia="en-GB"/>
        </w:rPr>
        <w:t>center</w:t>
      </w:r>
      <w:proofErr w:type="spellEnd"/>
      <w:r w:rsidRPr="00F95836">
        <w:rPr>
          <w:rFonts w:ascii="Century Gothic" w:eastAsia="Times New Roman" w:hAnsi="Century Gothic" w:cs="Times New Roman"/>
          <w:b/>
          <w:kern w:val="36"/>
          <w:sz w:val="24"/>
          <w:szCs w:val="20"/>
          <w:lang w:eastAsia="en-GB"/>
        </w:rPr>
        <w:t xml:space="preserve"> of Emmett Till case tells author she fabricated testimony</w:t>
      </w:r>
    </w:p>
    <w:p w:rsidR="002151F1" w:rsidRDefault="002151F1" w:rsidP="002151F1">
      <w:pPr>
        <w:shd w:val="clear" w:color="auto" w:fill="FFFFFF"/>
        <w:spacing w:after="100" w:afterAutospacing="1" w:line="240" w:lineRule="auto"/>
        <w:rPr>
          <w:rFonts w:ascii="Century Gothic" w:eastAsia="Times New Roman" w:hAnsi="Century Gothic" w:cs="Times New Roman"/>
          <w:sz w:val="20"/>
          <w:szCs w:val="20"/>
          <w:lang w:eastAsia="en-GB"/>
        </w:rPr>
      </w:pPr>
      <w:r w:rsidRPr="00F95836">
        <w:rPr>
          <w:rFonts w:ascii="Century Gothic" w:eastAsia="Times New Roman" w:hAnsi="Century Gothic" w:cs="Times New Roman"/>
          <w:sz w:val="20"/>
          <w:szCs w:val="20"/>
          <w:lang w:eastAsia="en-GB"/>
        </w:rPr>
        <w:t>Carolyn Bryant disappeared from public view after alleging Till harassed her in a grocery store. Sixty-two years later, it has emerged her story was not true</w:t>
      </w:r>
    </w:p>
    <w:p w:rsidR="002151F1" w:rsidRPr="00F95836" w:rsidRDefault="002151F1" w:rsidP="002151F1">
      <w:pPr>
        <w:shd w:val="clear" w:color="auto" w:fill="FFFFFF"/>
        <w:spacing w:after="100" w:afterAutospacing="1" w:line="240" w:lineRule="auto"/>
        <w:rPr>
          <w:rFonts w:ascii="Century Gothic" w:hAnsi="Century Gothic"/>
          <w:sz w:val="20"/>
          <w:szCs w:val="20"/>
        </w:rPr>
      </w:pPr>
      <w:r w:rsidRPr="00F95836">
        <w:rPr>
          <w:rFonts w:ascii="Century Gothic" w:hAnsi="Century Gothic"/>
          <w:sz w:val="20"/>
          <w:szCs w:val="20"/>
        </w:rPr>
        <w:t>It was the lynching that outraged African Americans, spurred the civil rights movement and etched the victim’s name in history:</w:t>
      </w:r>
      <w:r w:rsidRPr="00F95836">
        <w:rPr>
          <w:rStyle w:val="apple-converted-space"/>
          <w:rFonts w:ascii="Century Gothic" w:hAnsi="Century Gothic"/>
          <w:sz w:val="20"/>
          <w:szCs w:val="20"/>
        </w:rPr>
        <w:t> </w:t>
      </w:r>
      <w:r w:rsidRPr="00F95836">
        <w:rPr>
          <w:rFonts w:ascii="Century Gothic" w:hAnsi="Century Gothic"/>
          <w:sz w:val="20"/>
          <w:szCs w:val="20"/>
        </w:rPr>
        <w:t>Emmett Till.</w:t>
      </w:r>
      <w:r>
        <w:rPr>
          <w:rFonts w:ascii="Century Gothic" w:hAnsi="Century Gothic"/>
          <w:sz w:val="20"/>
          <w:szCs w:val="20"/>
        </w:rPr>
        <w:t xml:space="preserve"> </w:t>
      </w:r>
      <w:r w:rsidRPr="00F95836">
        <w:rPr>
          <w:rFonts w:ascii="Century Gothic" w:hAnsi="Century Gothic"/>
          <w:sz w:val="20"/>
          <w:szCs w:val="20"/>
        </w:rPr>
        <w:t>The 14-year-old Chicagoan was visiting relatives in the cotton country of the Mississippi delta on 24 August 1955 when he allegedly wolf-whistled at a white woman.</w:t>
      </w:r>
      <w:r>
        <w:rPr>
          <w:rFonts w:ascii="Century Gothic" w:hAnsi="Century Gothic"/>
          <w:sz w:val="20"/>
          <w:szCs w:val="20"/>
        </w:rPr>
        <w:t xml:space="preserve"> </w:t>
      </w:r>
      <w:r w:rsidRPr="00F95836">
        <w:rPr>
          <w:rFonts w:ascii="Century Gothic" w:hAnsi="Century Gothic"/>
          <w:sz w:val="20"/>
          <w:szCs w:val="20"/>
        </w:rPr>
        <w:t xml:space="preserve">Three days later his body was found in the </w:t>
      </w:r>
      <w:proofErr w:type="spellStart"/>
      <w:r w:rsidRPr="00F95836">
        <w:rPr>
          <w:rFonts w:ascii="Century Gothic" w:hAnsi="Century Gothic"/>
          <w:sz w:val="20"/>
          <w:szCs w:val="20"/>
        </w:rPr>
        <w:t>Tallahatchie</w:t>
      </w:r>
      <w:proofErr w:type="spellEnd"/>
      <w:r w:rsidRPr="00F95836">
        <w:rPr>
          <w:rFonts w:ascii="Century Gothic" w:hAnsi="Century Gothic"/>
          <w:sz w:val="20"/>
          <w:szCs w:val="20"/>
        </w:rPr>
        <w:t xml:space="preserve"> </w:t>
      </w:r>
      <w:proofErr w:type="gramStart"/>
      <w:r w:rsidRPr="00F95836">
        <w:rPr>
          <w:rFonts w:ascii="Century Gothic" w:hAnsi="Century Gothic"/>
          <w:sz w:val="20"/>
          <w:szCs w:val="20"/>
        </w:rPr>
        <w:t>river</w:t>
      </w:r>
      <w:proofErr w:type="gramEnd"/>
      <w:r w:rsidRPr="00F95836">
        <w:rPr>
          <w:rFonts w:ascii="Century Gothic" w:hAnsi="Century Gothic"/>
          <w:sz w:val="20"/>
          <w:szCs w:val="20"/>
        </w:rPr>
        <w:t>. Till had a bullet hole in the head, an eye gouged out and other wounds. The murderers had wrapped barbed wire around his neck and weighted him down with a cotton gin fan.</w:t>
      </w:r>
    </w:p>
    <w:p w:rsidR="002151F1" w:rsidRPr="00F95836" w:rsidRDefault="002151F1" w:rsidP="002151F1">
      <w:pPr>
        <w:pStyle w:val="NormalWeb"/>
        <w:shd w:val="clear" w:color="auto" w:fill="FFFFFF"/>
        <w:rPr>
          <w:rFonts w:ascii="Century Gothic" w:hAnsi="Century Gothic"/>
          <w:sz w:val="20"/>
          <w:szCs w:val="20"/>
        </w:rPr>
      </w:pPr>
      <w:r w:rsidRPr="00F95836">
        <w:rPr>
          <w:rFonts w:ascii="Century Gothic" w:hAnsi="Century Gothic"/>
          <w:sz w:val="20"/>
          <w:szCs w:val="20"/>
        </w:rPr>
        <w:t xml:space="preserve">It was a ghastly crime that changed the United States but the woman at the </w:t>
      </w:r>
      <w:proofErr w:type="spellStart"/>
      <w:r w:rsidRPr="00F95836">
        <w:rPr>
          <w:rFonts w:ascii="Century Gothic" w:hAnsi="Century Gothic"/>
          <w:sz w:val="20"/>
          <w:szCs w:val="20"/>
        </w:rPr>
        <w:t>center</w:t>
      </w:r>
      <w:proofErr w:type="spellEnd"/>
      <w:r w:rsidRPr="00F95836">
        <w:rPr>
          <w:rFonts w:ascii="Century Gothic" w:hAnsi="Century Gothic"/>
          <w:sz w:val="20"/>
          <w:szCs w:val="20"/>
        </w:rPr>
        <w:t xml:space="preserve"> of it, Carolyn Bryant, long remained an enigma.</w:t>
      </w:r>
      <w:r>
        <w:rPr>
          <w:rFonts w:ascii="Century Gothic" w:hAnsi="Century Gothic"/>
          <w:sz w:val="20"/>
          <w:szCs w:val="20"/>
        </w:rPr>
        <w:t xml:space="preserve"> </w:t>
      </w:r>
      <w:r w:rsidRPr="00F95836">
        <w:rPr>
          <w:rFonts w:ascii="Century Gothic" w:hAnsi="Century Gothic"/>
          <w:sz w:val="20"/>
          <w:szCs w:val="20"/>
        </w:rPr>
        <w:t>A few weeks after the murder, the then 21-year-old testified in court that Till had grabbed and verbally harassed her in a grocery store. “I was just scared to death,” she said.</w:t>
      </w:r>
      <w:r>
        <w:rPr>
          <w:rFonts w:ascii="Century Gothic" w:hAnsi="Century Gothic"/>
          <w:sz w:val="20"/>
          <w:szCs w:val="20"/>
        </w:rPr>
        <w:t xml:space="preserve"> </w:t>
      </w:r>
      <w:r w:rsidRPr="00F95836">
        <w:rPr>
          <w:rFonts w:ascii="Century Gothic" w:hAnsi="Century Gothic"/>
          <w:sz w:val="20"/>
          <w:szCs w:val="20"/>
        </w:rPr>
        <w:t>The all-white jury cleared her husband Roy Bryant and his half-brother JW Milam of the crime. They later publicly admitted their guilt, saying they wanted to warn other blacks. Carolyn Bryant disappeared from public view.</w:t>
      </w:r>
    </w:p>
    <w:p w:rsidR="002151F1" w:rsidRPr="00F95836" w:rsidRDefault="002151F1" w:rsidP="002151F1">
      <w:pPr>
        <w:pStyle w:val="NormalWeb"/>
        <w:shd w:val="clear" w:color="auto" w:fill="FFFFFF"/>
        <w:rPr>
          <w:rFonts w:ascii="Century Gothic" w:hAnsi="Century Gothic"/>
          <w:sz w:val="20"/>
          <w:szCs w:val="20"/>
        </w:rPr>
      </w:pPr>
      <w:r w:rsidRPr="00F95836">
        <w:rPr>
          <w:rFonts w:ascii="Century Gothic" w:hAnsi="Century Gothic"/>
          <w:sz w:val="20"/>
          <w:szCs w:val="20"/>
        </w:rPr>
        <w:t xml:space="preserve">Now, 62 years later, it has emerged that she fabricated her testimony about </w:t>
      </w:r>
      <w:proofErr w:type="gramStart"/>
      <w:r w:rsidRPr="00F95836">
        <w:rPr>
          <w:rFonts w:ascii="Century Gothic" w:hAnsi="Century Gothic"/>
          <w:sz w:val="20"/>
          <w:szCs w:val="20"/>
        </w:rPr>
        <w:t>Till</w:t>
      </w:r>
      <w:proofErr w:type="gramEnd"/>
      <w:r w:rsidRPr="00F95836">
        <w:rPr>
          <w:rFonts w:ascii="Century Gothic" w:hAnsi="Century Gothic"/>
          <w:sz w:val="20"/>
          <w:szCs w:val="20"/>
        </w:rPr>
        <w:t xml:space="preserve"> making physical and verbal advances.</w:t>
      </w:r>
      <w:r>
        <w:rPr>
          <w:rFonts w:ascii="Century Gothic" w:hAnsi="Century Gothic"/>
          <w:sz w:val="20"/>
          <w:szCs w:val="20"/>
        </w:rPr>
        <w:t xml:space="preserve"> </w:t>
      </w:r>
      <w:r w:rsidRPr="00F95836">
        <w:rPr>
          <w:rFonts w:ascii="Century Gothic" w:hAnsi="Century Gothic"/>
          <w:sz w:val="20"/>
          <w:szCs w:val="20"/>
        </w:rPr>
        <w:t>“That part’s not true,” Bryant told Timothy Tyson, the author of a new book,</w:t>
      </w:r>
      <w:r w:rsidRPr="00F95836">
        <w:rPr>
          <w:rStyle w:val="apple-converted-space"/>
          <w:rFonts w:ascii="Century Gothic" w:hAnsi="Century Gothic"/>
          <w:sz w:val="20"/>
          <w:szCs w:val="20"/>
        </w:rPr>
        <w:t> </w:t>
      </w:r>
      <w:r w:rsidRPr="00F95836">
        <w:rPr>
          <w:rFonts w:ascii="Century Gothic" w:hAnsi="Century Gothic"/>
          <w:sz w:val="20"/>
          <w:szCs w:val="20"/>
        </w:rPr>
        <w:t>The Blood of Emmet Till.</w:t>
      </w:r>
      <w:r>
        <w:rPr>
          <w:rFonts w:ascii="Century Gothic" w:hAnsi="Century Gothic"/>
          <w:sz w:val="20"/>
          <w:szCs w:val="20"/>
        </w:rPr>
        <w:t xml:space="preserve"> </w:t>
      </w:r>
      <w:r w:rsidRPr="00F95836">
        <w:rPr>
          <w:rFonts w:ascii="Century Gothic" w:hAnsi="Century Gothic"/>
          <w:sz w:val="20"/>
          <w:szCs w:val="20"/>
        </w:rPr>
        <w:t>That four-word confession, of sorts, has provided an unexpected coda to a story whose victim is commemorated annually.</w:t>
      </w:r>
    </w:p>
    <w:p w:rsidR="002151F1" w:rsidRPr="00F95836" w:rsidRDefault="002151F1" w:rsidP="002151F1">
      <w:pPr>
        <w:pStyle w:val="NormalWeb"/>
        <w:shd w:val="clear" w:color="auto" w:fill="FFFFFF"/>
        <w:rPr>
          <w:rFonts w:ascii="Century Gothic" w:hAnsi="Century Gothic"/>
          <w:sz w:val="20"/>
          <w:szCs w:val="20"/>
        </w:rPr>
      </w:pPr>
      <w:r w:rsidRPr="00F95836">
        <w:rPr>
          <w:rFonts w:ascii="Century Gothic" w:hAnsi="Century Gothic"/>
          <w:sz w:val="20"/>
          <w:szCs w:val="20"/>
        </w:rPr>
        <w:t>Bryant spoke to Tyson, a Duke University senior research scholar, in 2007, when she was 72. The admission was not made public until now.</w:t>
      </w:r>
      <w:r>
        <w:rPr>
          <w:rFonts w:ascii="Century Gothic" w:hAnsi="Century Gothic"/>
          <w:sz w:val="20"/>
          <w:szCs w:val="20"/>
        </w:rPr>
        <w:t xml:space="preserve"> </w:t>
      </w:r>
      <w:r w:rsidRPr="00F95836">
        <w:rPr>
          <w:rFonts w:ascii="Century Gothic" w:hAnsi="Century Gothic"/>
          <w:sz w:val="20"/>
          <w:szCs w:val="20"/>
        </w:rPr>
        <w:t xml:space="preserve">Bryant, who is still alive at an undisclosed location, told the author she could not remember other details about the fleeting encounter with </w:t>
      </w:r>
      <w:proofErr w:type="gramStart"/>
      <w:r w:rsidRPr="00F95836">
        <w:rPr>
          <w:rFonts w:ascii="Century Gothic" w:hAnsi="Century Gothic"/>
          <w:sz w:val="20"/>
          <w:szCs w:val="20"/>
        </w:rPr>
        <w:t>Till</w:t>
      </w:r>
      <w:proofErr w:type="gramEnd"/>
      <w:r w:rsidRPr="00F95836">
        <w:rPr>
          <w:rFonts w:ascii="Century Gothic" w:hAnsi="Century Gothic"/>
          <w:sz w:val="20"/>
          <w:szCs w:val="20"/>
        </w:rPr>
        <w:t>, who went into the store to buy gum.</w:t>
      </w:r>
      <w:r>
        <w:rPr>
          <w:rFonts w:ascii="Century Gothic" w:hAnsi="Century Gothic"/>
          <w:sz w:val="20"/>
          <w:szCs w:val="20"/>
        </w:rPr>
        <w:t xml:space="preserve"> </w:t>
      </w:r>
      <w:r w:rsidRPr="00F95836">
        <w:rPr>
          <w:rFonts w:ascii="Century Gothic" w:hAnsi="Century Gothic"/>
          <w:sz w:val="20"/>
          <w:szCs w:val="20"/>
        </w:rPr>
        <w:t>She did, however, express regret. “Nothing that boy did could ever justify what happened to him.” She said she “felt tender sorrow” for Till’s mother, Mamie Till-Mobley.</w:t>
      </w:r>
    </w:p>
    <w:p w:rsidR="002151F1" w:rsidRPr="00F95836" w:rsidRDefault="002151F1" w:rsidP="002151F1">
      <w:pPr>
        <w:shd w:val="clear" w:color="auto" w:fill="FFFFFF"/>
        <w:spacing w:before="100" w:beforeAutospacing="1" w:after="100" w:afterAutospacing="1" w:line="240" w:lineRule="auto"/>
        <w:rPr>
          <w:rFonts w:ascii="Century Gothic" w:eastAsia="Times New Roman" w:hAnsi="Century Gothic" w:cs="Times New Roman"/>
          <w:sz w:val="20"/>
          <w:szCs w:val="20"/>
          <w:lang w:eastAsia="en-GB"/>
        </w:rPr>
      </w:pPr>
      <w:r w:rsidRPr="00F95836">
        <w:rPr>
          <w:rFonts w:ascii="Century Gothic" w:eastAsia="Times New Roman" w:hAnsi="Century Gothic" w:cs="Times New Roman"/>
          <w:sz w:val="20"/>
          <w:szCs w:val="20"/>
          <w:lang w:eastAsia="en-GB"/>
        </w:rPr>
        <w:t>Bryant’s comments still leave questions over what precisely transpired in the grocery store but they do suggest its bloody and controversial aftermath marked her.</w:t>
      </w:r>
      <w:r>
        <w:rPr>
          <w:rFonts w:ascii="Century Gothic" w:eastAsia="Times New Roman" w:hAnsi="Century Gothic" w:cs="Times New Roman"/>
          <w:sz w:val="20"/>
          <w:szCs w:val="20"/>
          <w:lang w:eastAsia="en-GB"/>
        </w:rPr>
        <w:t xml:space="preserve"> </w:t>
      </w:r>
      <w:r w:rsidRPr="00F95836">
        <w:rPr>
          <w:rFonts w:ascii="Century Gothic" w:eastAsia="Times New Roman" w:hAnsi="Century Gothic" w:cs="Times New Roman"/>
          <w:sz w:val="20"/>
          <w:szCs w:val="20"/>
          <w:lang w:eastAsia="en-GB"/>
        </w:rPr>
        <w:t>“That case went a long way toward ruining her life,” Tyson told Vanity Fair. The author did not immediately respond to a request for comment on Friday.</w:t>
      </w:r>
    </w:p>
    <w:p w:rsidR="002151F1" w:rsidRPr="00F95836" w:rsidRDefault="002151F1" w:rsidP="002151F1">
      <w:pPr>
        <w:shd w:val="clear" w:color="auto" w:fill="FFFFFF"/>
        <w:spacing w:before="100" w:beforeAutospacing="1" w:after="100" w:afterAutospacing="1" w:line="240" w:lineRule="auto"/>
        <w:rPr>
          <w:rFonts w:ascii="Century Gothic" w:eastAsia="Times New Roman" w:hAnsi="Century Gothic" w:cs="Times New Roman"/>
          <w:sz w:val="20"/>
          <w:szCs w:val="20"/>
          <w:lang w:eastAsia="en-GB"/>
        </w:rPr>
      </w:pPr>
      <w:r w:rsidRPr="00F95836">
        <w:rPr>
          <w:rFonts w:ascii="Century Gothic" w:eastAsia="Times New Roman" w:hAnsi="Century Gothic" w:cs="Times New Roman"/>
          <w:sz w:val="20"/>
          <w:szCs w:val="20"/>
          <w:lang w:eastAsia="en-GB"/>
        </w:rPr>
        <w:t>Till’s mother insisted on an open-casket funeral in Chicago and Jet magazine published photos of his corpse, sparking revulsion and galvanising the civil rights movement.</w:t>
      </w:r>
      <w:r>
        <w:rPr>
          <w:rFonts w:ascii="Century Gothic" w:eastAsia="Times New Roman" w:hAnsi="Century Gothic" w:cs="Times New Roman"/>
          <w:sz w:val="20"/>
          <w:szCs w:val="20"/>
          <w:lang w:eastAsia="en-GB"/>
        </w:rPr>
        <w:t xml:space="preserve"> </w:t>
      </w:r>
      <w:r w:rsidRPr="00F95836">
        <w:rPr>
          <w:rFonts w:ascii="Century Gothic" w:eastAsia="Times New Roman" w:hAnsi="Century Gothic" w:cs="Times New Roman"/>
          <w:sz w:val="20"/>
          <w:szCs w:val="20"/>
          <w:lang w:eastAsia="en-GB"/>
        </w:rPr>
        <w:t xml:space="preserve">Rosa Parks said </w:t>
      </w:r>
      <w:proofErr w:type="gramStart"/>
      <w:r w:rsidRPr="00F95836">
        <w:rPr>
          <w:rFonts w:ascii="Century Gothic" w:eastAsia="Times New Roman" w:hAnsi="Century Gothic" w:cs="Times New Roman"/>
          <w:sz w:val="20"/>
          <w:szCs w:val="20"/>
          <w:lang w:eastAsia="en-GB"/>
        </w:rPr>
        <w:t>Till</w:t>
      </w:r>
      <w:proofErr w:type="gramEnd"/>
      <w:r w:rsidRPr="00F95836">
        <w:rPr>
          <w:rFonts w:ascii="Century Gothic" w:eastAsia="Times New Roman" w:hAnsi="Century Gothic" w:cs="Times New Roman"/>
          <w:sz w:val="20"/>
          <w:szCs w:val="20"/>
          <w:lang w:eastAsia="en-GB"/>
        </w:rPr>
        <w:t xml:space="preserve"> was on her mind in December 1955 when she refused give up her bus seat in Montgomery, Alabama, </w:t>
      </w:r>
      <w:proofErr w:type="spellStart"/>
      <w:r w:rsidRPr="00F95836">
        <w:rPr>
          <w:rFonts w:ascii="Century Gothic" w:eastAsia="Times New Roman" w:hAnsi="Century Gothic" w:cs="Times New Roman"/>
          <w:sz w:val="20"/>
          <w:szCs w:val="20"/>
          <w:lang w:eastAsia="en-GB"/>
        </w:rPr>
        <w:t>kickstarting</w:t>
      </w:r>
      <w:proofErr w:type="spellEnd"/>
      <w:r w:rsidRPr="00F95836">
        <w:rPr>
          <w:rFonts w:ascii="Century Gothic" w:eastAsia="Times New Roman" w:hAnsi="Century Gothic" w:cs="Times New Roman"/>
          <w:sz w:val="20"/>
          <w:szCs w:val="20"/>
          <w:lang w:eastAsia="en-GB"/>
        </w:rPr>
        <w:t xml:space="preserve"> nationwide protests.</w:t>
      </w:r>
      <w:r>
        <w:rPr>
          <w:rFonts w:ascii="Century Gothic" w:eastAsia="Times New Roman" w:hAnsi="Century Gothic" w:cs="Times New Roman"/>
          <w:sz w:val="20"/>
          <w:szCs w:val="20"/>
          <w:lang w:eastAsia="en-GB"/>
        </w:rPr>
        <w:t xml:space="preserve"> </w:t>
      </w:r>
      <w:r w:rsidRPr="00F95836">
        <w:rPr>
          <w:rFonts w:ascii="Century Gothic" w:eastAsia="Times New Roman" w:hAnsi="Century Gothic" w:cs="Times New Roman"/>
          <w:sz w:val="20"/>
          <w:szCs w:val="20"/>
          <w:lang w:eastAsia="en-GB"/>
        </w:rPr>
        <w:t>The killing has been the subject of a play by the Nobel laureate Toni Morrison, a poem by the Harlem Renaissance writer Langston Hughes, and </w:t>
      </w:r>
      <w:r w:rsidRPr="002151F1">
        <w:rPr>
          <w:rFonts w:ascii="Century Gothic" w:eastAsia="Times New Roman" w:hAnsi="Century Gothic" w:cs="Times New Roman"/>
          <w:sz w:val="20"/>
          <w:szCs w:val="20"/>
          <w:lang w:eastAsia="en-GB"/>
        </w:rPr>
        <w:t>a song by Bob Dylan.</w:t>
      </w:r>
    </w:p>
    <w:p w:rsidR="002151F1" w:rsidRPr="00F95836" w:rsidRDefault="002151F1" w:rsidP="002151F1">
      <w:pPr>
        <w:shd w:val="clear" w:color="auto" w:fill="FFFFFF"/>
        <w:spacing w:before="100" w:beforeAutospacing="1" w:after="100" w:afterAutospacing="1" w:line="240" w:lineRule="auto"/>
        <w:rPr>
          <w:rFonts w:ascii="Century Gothic" w:eastAsia="Times New Roman" w:hAnsi="Century Gothic" w:cs="Times New Roman"/>
          <w:sz w:val="20"/>
          <w:szCs w:val="20"/>
          <w:lang w:eastAsia="en-GB"/>
        </w:rPr>
      </w:pPr>
      <w:r w:rsidRPr="00F95836">
        <w:rPr>
          <w:rFonts w:ascii="Century Gothic" w:eastAsia="Times New Roman" w:hAnsi="Century Gothic" w:cs="Times New Roman"/>
          <w:sz w:val="20"/>
          <w:szCs w:val="20"/>
          <w:lang w:eastAsia="en-GB"/>
        </w:rPr>
        <w:t xml:space="preserve">Once acquitted of murder (the jury deliberated for barely an hour), Bryant’s husband and Milam were protected against further prosecution by the double jeopardy rule and so admitted the crime to </w:t>
      </w:r>
      <w:proofErr w:type="gramStart"/>
      <w:r w:rsidRPr="00F95836">
        <w:rPr>
          <w:rFonts w:ascii="Century Gothic" w:eastAsia="Times New Roman" w:hAnsi="Century Gothic" w:cs="Times New Roman"/>
          <w:sz w:val="20"/>
          <w:szCs w:val="20"/>
          <w:lang w:eastAsia="en-GB"/>
        </w:rPr>
        <w:t>Look</w:t>
      </w:r>
      <w:proofErr w:type="gramEnd"/>
      <w:r w:rsidRPr="00F95836">
        <w:rPr>
          <w:rFonts w:ascii="Century Gothic" w:eastAsia="Times New Roman" w:hAnsi="Century Gothic" w:cs="Times New Roman"/>
          <w:sz w:val="20"/>
          <w:szCs w:val="20"/>
          <w:lang w:eastAsia="en-GB"/>
        </w:rPr>
        <w:t xml:space="preserve"> magazine.</w:t>
      </w:r>
      <w:r>
        <w:rPr>
          <w:rFonts w:ascii="Century Gothic" w:eastAsia="Times New Roman" w:hAnsi="Century Gothic" w:cs="Times New Roman"/>
          <w:sz w:val="20"/>
          <w:szCs w:val="20"/>
          <w:lang w:eastAsia="en-GB"/>
        </w:rPr>
        <w:t xml:space="preserve"> </w:t>
      </w:r>
      <w:r w:rsidRPr="00F95836">
        <w:rPr>
          <w:rFonts w:ascii="Century Gothic" w:eastAsia="Times New Roman" w:hAnsi="Century Gothic" w:cs="Times New Roman"/>
          <w:sz w:val="20"/>
          <w:szCs w:val="20"/>
          <w:lang w:eastAsia="en-GB"/>
        </w:rPr>
        <w:t>“I’m no bully,” Milam said. “I never hurt a nigger in my life. But I just decided it was time a few people got put on notice … ‘Chicago boy,’ I said, ‘I’m tired of them sending your kind down here to stir up trouble, I’m going to make an example of you, just so everybody can know how me and my folks stand.’”</w:t>
      </w:r>
    </w:p>
    <w:p w:rsidR="002151F1" w:rsidRDefault="002151F1" w:rsidP="002151F1">
      <w:pPr>
        <w:shd w:val="clear" w:color="auto" w:fill="FFFFFF"/>
        <w:spacing w:before="100" w:beforeAutospacing="1" w:after="100" w:afterAutospacing="1" w:line="240" w:lineRule="auto"/>
        <w:rPr>
          <w:rFonts w:ascii="Century Gothic" w:eastAsia="Times New Roman" w:hAnsi="Century Gothic" w:cs="Times New Roman"/>
          <w:sz w:val="20"/>
          <w:szCs w:val="20"/>
          <w:lang w:eastAsia="en-GB"/>
        </w:rPr>
      </w:pPr>
      <w:r w:rsidRPr="00F95836">
        <w:rPr>
          <w:rFonts w:ascii="Century Gothic" w:eastAsia="Times New Roman" w:hAnsi="Century Gothic" w:cs="Times New Roman"/>
          <w:sz w:val="20"/>
          <w:szCs w:val="20"/>
          <w:lang w:eastAsia="en-GB"/>
        </w:rPr>
        <w:t>The case was reopened by the FBI in 2004 to see if any accomplices could be brought to justice. But in 2007, a grand jury decided there was insufficient evidence to bring charges.</w:t>
      </w:r>
    </w:p>
    <w:p w:rsidR="002151F1" w:rsidRDefault="002151F1" w:rsidP="002151F1">
      <w:pPr>
        <w:shd w:val="clear" w:color="auto" w:fill="FFFFFF"/>
        <w:spacing w:before="100" w:beforeAutospacing="1" w:after="100" w:afterAutospacing="1" w:line="240" w:lineRule="auto"/>
        <w:rPr>
          <w:rFonts w:ascii="Century Gothic" w:eastAsia="Times New Roman" w:hAnsi="Century Gothic" w:cs="Times New Roman"/>
          <w:sz w:val="20"/>
          <w:szCs w:val="20"/>
          <w:lang w:eastAsia="en-GB"/>
        </w:rPr>
      </w:pPr>
    </w:p>
    <w:p w:rsidR="002151F1" w:rsidRDefault="002151F1" w:rsidP="002151F1">
      <w:pPr>
        <w:suppressLineNumbers/>
        <w:ind w:left="-567"/>
        <w:jc w:val="center"/>
        <w:rPr>
          <w:rFonts w:ascii="Century Gothic" w:hAnsi="Century Gothic" w:cs="Arial"/>
          <w:b/>
        </w:rPr>
      </w:pPr>
      <w:r w:rsidRPr="00B77705">
        <w:rPr>
          <w:rFonts w:ascii="Century Gothic" w:hAnsi="Century Gothic"/>
          <w:b/>
          <w:sz w:val="24"/>
          <w:u w:val="single"/>
        </w:rPr>
        <w:lastRenderedPageBreak/>
        <w:t>Section A: Reading</w:t>
      </w:r>
      <w:r>
        <w:rPr>
          <w:rFonts w:ascii="Century Gothic" w:hAnsi="Century Gothic"/>
          <w:b/>
          <w:sz w:val="24"/>
          <w:u w:val="single"/>
        </w:rPr>
        <w:t>.</w:t>
      </w:r>
      <w:r>
        <w:rPr>
          <w:rFonts w:ascii="Century Gothic" w:hAnsi="Century Gothic"/>
          <w:b/>
          <w:sz w:val="24"/>
          <w:u w:val="single"/>
        </w:rPr>
        <w:br/>
      </w:r>
      <w:r w:rsidRPr="00B77705">
        <w:rPr>
          <w:rFonts w:ascii="Century Gothic" w:hAnsi="Century Gothic"/>
          <w:sz w:val="24"/>
        </w:rPr>
        <w:t xml:space="preserve">Answer all questions in this section. </w:t>
      </w:r>
      <w:r>
        <w:rPr>
          <w:rFonts w:ascii="Century Gothic" w:hAnsi="Century Gothic"/>
          <w:sz w:val="24"/>
        </w:rPr>
        <w:br/>
      </w:r>
      <w:r w:rsidRPr="00B77705">
        <w:rPr>
          <w:rFonts w:ascii="Century Gothic" w:hAnsi="Century Gothic"/>
          <w:sz w:val="24"/>
        </w:rPr>
        <w:t>You are advised to spend about 45 minutes on this section.</w:t>
      </w:r>
    </w:p>
    <w:p w:rsidR="002151F1" w:rsidRPr="002A1044" w:rsidRDefault="002151F1" w:rsidP="002151F1">
      <w:pPr>
        <w:suppressLineNumbers/>
        <w:tabs>
          <w:tab w:val="left" w:pos="-284"/>
        </w:tabs>
        <w:spacing w:after="0" w:line="240" w:lineRule="auto"/>
        <w:ind w:left="-284" w:right="-22"/>
        <w:rPr>
          <w:rFonts w:ascii="Century Gothic" w:hAnsi="Century Gothic" w:cs="Arial"/>
        </w:rPr>
      </w:pPr>
      <w:r>
        <w:rPr>
          <w:rFonts w:ascii="Century Gothic" w:eastAsia="Times New Roman" w:hAnsi="Century Gothic" w:cs="Times New Roman"/>
          <w:b/>
          <w:sz w:val="20"/>
          <w:szCs w:val="20"/>
          <w:lang w:eastAsia="en-GB"/>
        </w:rPr>
        <w:t>Q1</w:t>
      </w:r>
      <w:r w:rsidRPr="002A1044">
        <w:rPr>
          <w:rFonts w:ascii="Century Gothic" w:eastAsia="Times New Roman" w:hAnsi="Century Gothic" w:cs="Times New Roman"/>
          <w:b/>
          <w:lang w:eastAsia="en-GB"/>
        </w:rPr>
        <w:t xml:space="preserve">: </w:t>
      </w:r>
      <w:r w:rsidRPr="002A1044">
        <w:rPr>
          <w:rFonts w:ascii="Century Gothic" w:hAnsi="Century Gothic" w:cs="Arial"/>
        </w:rPr>
        <w:t xml:space="preserve">Read again </w:t>
      </w:r>
      <w:r w:rsidRPr="002A1044">
        <w:rPr>
          <w:rFonts w:ascii="Century Gothic" w:hAnsi="Century Gothic" w:cs="Arial"/>
          <w:b/>
        </w:rPr>
        <w:t xml:space="preserve">source </w:t>
      </w:r>
      <w:proofErr w:type="gramStart"/>
      <w:r w:rsidRPr="002A1044">
        <w:rPr>
          <w:rFonts w:ascii="Century Gothic" w:hAnsi="Century Gothic" w:cs="Arial"/>
          <w:b/>
        </w:rPr>
        <w:t>A</w:t>
      </w:r>
      <w:proofErr w:type="gramEnd"/>
      <w:r w:rsidRPr="002A1044">
        <w:rPr>
          <w:rFonts w:ascii="Century Gothic" w:hAnsi="Century Gothic" w:cs="Arial"/>
        </w:rPr>
        <w:t xml:space="preserve">, </w:t>
      </w:r>
      <w:r w:rsidR="002A1044" w:rsidRPr="002A1044">
        <w:rPr>
          <w:rFonts w:ascii="Century Gothic" w:hAnsi="Century Gothic" w:cs="Arial"/>
        </w:rPr>
        <w:t>lines 1-21</w:t>
      </w:r>
      <w:r w:rsidRPr="002A1044">
        <w:rPr>
          <w:rFonts w:ascii="Century Gothic" w:hAnsi="Century Gothic" w:cs="Arial"/>
        </w:rPr>
        <w:t xml:space="preserve">. Choose </w:t>
      </w:r>
      <w:r w:rsidRPr="002A1044">
        <w:rPr>
          <w:rFonts w:ascii="Century Gothic" w:hAnsi="Century Gothic" w:cs="Arial"/>
          <w:b/>
        </w:rPr>
        <w:t>four</w:t>
      </w:r>
      <w:r w:rsidRPr="002A1044">
        <w:rPr>
          <w:rFonts w:ascii="Century Gothic" w:hAnsi="Century Gothic" w:cs="Arial"/>
        </w:rPr>
        <w:t xml:space="preserve"> statements below which are TRUE. </w:t>
      </w:r>
    </w:p>
    <w:p w:rsidR="002A1044" w:rsidRPr="002A1044" w:rsidRDefault="002A1044" w:rsidP="002151F1">
      <w:pPr>
        <w:suppressLineNumbers/>
        <w:tabs>
          <w:tab w:val="left" w:pos="-284"/>
        </w:tabs>
        <w:spacing w:after="0" w:line="240" w:lineRule="auto"/>
        <w:ind w:left="-284" w:right="-22"/>
        <w:rPr>
          <w:rFonts w:ascii="Century Gothic" w:hAnsi="Century Gothic" w:cs="Arial"/>
        </w:rPr>
      </w:pPr>
    </w:p>
    <w:p w:rsidR="00000000" w:rsidRPr="002A1044" w:rsidRDefault="00E920B6" w:rsidP="002A1044">
      <w:pPr>
        <w:pStyle w:val="ListParagraph"/>
        <w:numPr>
          <w:ilvl w:val="0"/>
          <w:numId w:val="1"/>
        </w:numPr>
        <w:suppressLineNumbers/>
        <w:tabs>
          <w:tab w:val="left" w:pos="-284"/>
        </w:tabs>
        <w:ind w:right="-22"/>
        <w:rPr>
          <w:rFonts w:ascii="Century Gothic" w:hAnsi="Century Gothic" w:cs="Arial"/>
        </w:rPr>
      </w:pPr>
      <w:r w:rsidRPr="002A1044">
        <w:rPr>
          <w:rFonts w:ascii="Century Gothic" w:hAnsi="Century Gothic" w:cs="Arial"/>
        </w:rPr>
        <w:t>Emmett Till’s funeral was held in Chicago.</w:t>
      </w:r>
    </w:p>
    <w:p w:rsidR="00000000" w:rsidRPr="002A1044" w:rsidRDefault="00E920B6" w:rsidP="002A1044">
      <w:pPr>
        <w:pStyle w:val="ListParagraph"/>
        <w:numPr>
          <w:ilvl w:val="0"/>
          <w:numId w:val="1"/>
        </w:numPr>
        <w:suppressLineNumbers/>
        <w:tabs>
          <w:tab w:val="left" w:pos="-284"/>
        </w:tabs>
        <w:ind w:right="-22"/>
        <w:rPr>
          <w:rFonts w:ascii="Century Gothic" w:hAnsi="Century Gothic" w:cs="Arial"/>
        </w:rPr>
      </w:pPr>
      <w:r w:rsidRPr="002A1044">
        <w:rPr>
          <w:rFonts w:ascii="Century Gothic" w:hAnsi="Century Gothic" w:cs="Arial"/>
        </w:rPr>
        <w:t>Over 400,000 people came to pay their respects.</w:t>
      </w:r>
    </w:p>
    <w:p w:rsidR="00000000" w:rsidRPr="002A1044" w:rsidRDefault="00E920B6" w:rsidP="002A1044">
      <w:pPr>
        <w:pStyle w:val="ListParagraph"/>
        <w:numPr>
          <w:ilvl w:val="0"/>
          <w:numId w:val="1"/>
        </w:numPr>
        <w:suppressLineNumbers/>
        <w:tabs>
          <w:tab w:val="left" w:pos="-284"/>
        </w:tabs>
        <w:ind w:right="-22"/>
        <w:rPr>
          <w:rFonts w:ascii="Century Gothic" w:hAnsi="Century Gothic" w:cs="Arial"/>
        </w:rPr>
      </w:pPr>
      <w:r w:rsidRPr="002A1044">
        <w:rPr>
          <w:rFonts w:ascii="Century Gothic" w:hAnsi="Century Gothic" w:cs="Arial"/>
        </w:rPr>
        <w:t>The G</w:t>
      </w:r>
      <w:r w:rsidRPr="002A1044">
        <w:rPr>
          <w:rFonts w:ascii="Century Gothic" w:hAnsi="Century Gothic" w:cs="Arial"/>
        </w:rPr>
        <w:t>overnor promised vigorous protection of those guilty.</w:t>
      </w:r>
    </w:p>
    <w:p w:rsidR="00000000" w:rsidRPr="002A1044" w:rsidRDefault="00E920B6" w:rsidP="002A1044">
      <w:pPr>
        <w:pStyle w:val="ListParagraph"/>
        <w:numPr>
          <w:ilvl w:val="0"/>
          <w:numId w:val="1"/>
        </w:numPr>
        <w:suppressLineNumbers/>
        <w:tabs>
          <w:tab w:val="left" w:pos="-284"/>
        </w:tabs>
        <w:ind w:right="-22"/>
        <w:rPr>
          <w:rFonts w:ascii="Century Gothic" w:hAnsi="Century Gothic" w:cs="Arial"/>
        </w:rPr>
      </w:pPr>
      <w:r w:rsidRPr="002A1044">
        <w:rPr>
          <w:rFonts w:ascii="Century Gothic" w:hAnsi="Century Gothic" w:cs="Arial"/>
        </w:rPr>
        <w:t xml:space="preserve">Three people kidnapped </w:t>
      </w:r>
      <w:proofErr w:type="gramStart"/>
      <w:r w:rsidRPr="002A1044">
        <w:rPr>
          <w:rFonts w:ascii="Century Gothic" w:hAnsi="Century Gothic" w:cs="Arial"/>
        </w:rPr>
        <w:t>Till</w:t>
      </w:r>
      <w:proofErr w:type="gramEnd"/>
      <w:r w:rsidRPr="002A1044">
        <w:rPr>
          <w:rFonts w:ascii="Century Gothic" w:hAnsi="Century Gothic" w:cs="Arial"/>
        </w:rPr>
        <w:t xml:space="preserve"> from his Uncle’s home.</w:t>
      </w:r>
    </w:p>
    <w:p w:rsidR="002A1044" w:rsidRPr="002A1044" w:rsidRDefault="002A1044" w:rsidP="002A1044">
      <w:pPr>
        <w:pStyle w:val="ListParagraph"/>
        <w:numPr>
          <w:ilvl w:val="0"/>
          <w:numId w:val="1"/>
        </w:numPr>
        <w:suppressLineNumbers/>
        <w:tabs>
          <w:tab w:val="left" w:pos="-284"/>
        </w:tabs>
        <w:spacing w:after="0" w:line="240" w:lineRule="auto"/>
        <w:ind w:right="-22"/>
        <w:rPr>
          <w:rFonts w:ascii="Century Gothic" w:hAnsi="Century Gothic" w:cs="Arial"/>
        </w:rPr>
      </w:pPr>
      <w:r w:rsidRPr="002A1044">
        <w:rPr>
          <w:rFonts w:ascii="Century Gothic" w:hAnsi="Century Gothic" w:cs="Arial"/>
        </w:rPr>
        <w:t>The case will go to trial on a Tuesday.</w:t>
      </w:r>
    </w:p>
    <w:p w:rsidR="002A1044" w:rsidRPr="002A1044" w:rsidRDefault="002A1044" w:rsidP="002A1044">
      <w:pPr>
        <w:pStyle w:val="ListParagraph"/>
        <w:numPr>
          <w:ilvl w:val="0"/>
          <w:numId w:val="1"/>
        </w:numPr>
        <w:suppressLineNumbers/>
        <w:tabs>
          <w:tab w:val="left" w:pos="-284"/>
        </w:tabs>
        <w:spacing w:after="0" w:line="240" w:lineRule="auto"/>
        <w:ind w:right="-22"/>
        <w:rPr>
          <w:rFonts w:ascii="Century Gothic" w:hAnsi="Century Gothic" w:cs="Arial"/>
        </w:rPr>
      </w:pPr>
      <w:r w:rsidRPr="002A1044">
        <w:rPr>
          <w:rFonts w:ascii="Century Gothic" w:hAnsi="Century Gothic" w:cs="Arial"/>
        </w:rPr>
        <w:t>Till was on vacation to Mississippi at the time.</w:t>
      </w:r>
    </w:p>
    <w:p w:rsidR="002A1044" w:rsidRPr="002A1044" w:rsidRDefault="002A1044" w:rsidP="002A1044">
      <w:pPr>
        <w:pStyle w:val="ListParagraph"/>
        <w:numPr>
          <w:ilvl w:val="0"/>
          <w:numId w:val="1"/>
        </w:numPr>
        <w:suppressLineNumbers/>
        <w:tabs>
          <w:tab w:val="left" w:pos="-284"/>
        </w:tabs>
        <w:spacing w:after="0" w:line="240" w:lineRule="auto"/>
        <w:ind w:right="-22"/>
        <w:rPr>
          <w:rFonts w:ascii="Century Gothic" w:hAnsi="Century Gothic" w:cs="Arial"/>
        </w:rPr>
      </w:pPr>
      <w:r w:rsidRPr="002A1044">
        <w:rPr>
          <w:rFonts w:ascii="Century Gothic" w:hAnsi="Century Gothic" w:cs="Arial"/>
        </w:rPr>
        <w:t>Capital punishment was in place at the time of writing in Mississippi.</w:t>
      </w:r>
    </w:p>
    <w:p w:rsidR="002A1044" w:rsidRPr="002A1044" w:rsidRDefault="002A1044" w:rsidP="002A1044">
      <w:pPr>
        <w:pStyle w:val="ListParagraph"/>
        <w:numPr>
          <w:ilvl w:val="0"/>
          <w:numId w:val="1"/>
        </w:numPr>
        <w:suppressLineNumbers/>
        <w:tabs>
          <w:tab w:val="left" w:pos="-284"/>
        </w:tabs>
        <w:spacing w:after="0" w:line="240" w:lineRule="auto"/>
        <w:ind w:right="-22"/>
        <w:rPr>
          <w:rFonts w:ascii="Century Gothic" w:hAnsi="Century Gothic" w:cs="Arial"/>
        </w:rPr>
      </w:pPr>
      <w:r w:rsidRPr="002A1044">
        <w:rPr>
          <w:rFonts w:ascii="Century Gothic" w:hAnsi="Century Gothic" w:cs="Arial"/>
        </w:rPr>
        <w:t>The two men were cousins.</w:t>
      </w:r>
    </w:p>
    <w:p w:rsidR="002A1044" w:rsidRPr="002C27E1" w:rsidRDefault="002A1044" w:rsidP="002A1044">
      <w:pPr>
        <w:pStyle w:val="ListParagraph"/>
        <w:suppressLineNumbers/>
        <w:tabs>
          <w:tab w:val="left" w:pos="-284"/>
        </w:tabs>
        <w:spacing w:after="0" w:line="240" w:lineRule="auto"/>
        <w:ind w:left="436" w:right="-22"/>
        <w:jc w:val="right"/>
        <w:rPr>
          <w:rFonts w:ascii="Century Gothic" w:hAnsi="Century Gothic" w:cs="Arial"/>
          <w:b/>
          <w:sz w:val="20"/>
        </w:rPr>
      </w:pPr>
      <w:r w:rsidRPr="002C27E1">
        <w:rPr>
          <w:rFonts w:ascii="Century Gothic" w:hAnsi="Century Gothic" w:cs="Arial"/>
          <w:b/>
          <w:sz w:val="20"/>
        </w:rPr>
        <w:t>[4 marks]</w:t>
      </w:r>
    </w:p>
    <w:p w:rsidR="002A1044" w:rsidRPr="002A1044" w:rsidRDefault="002A1044" w:rsidP="002A1044">
      <w:pPr>
        <w:pStyle w:val="ListParagraph"/>
        <w:suppressLineNumbers/>
        <w:tabs>
          <w:tab w:val="left" w:pos="-284"/>
        </w:tabs>
        <w:spacing w:after="0" w:line="240" w:lineRule="auto"/>
        <w:ind w:left="436" w:right="-22"/>
        <w:jc w:val="right"/>
        <w:rPr>
          <w:rFonts w:ascii="Century Gothic" w:hAnsi="Century Gothic" w:cs="Arial"/>
          <w:b/>
        </w:rPr>
      </w:pPr>
    </w:p>
    <w:p w:rsidR="002A1044" w:rsidRPr="002A1044" w:rsidRDefault="002A1044" w:rsidP="002A1044">
      <w:pPr>
        <w:pStyle w:val="ListParagraph"/>
        <w:suppressLineNumbers/>
        <w:tabs>
          <w:tab w:val="left" w:pos="-284"/>
        </w:tabs>
        <w:spacing w:line="240" w:lineRule="auto"/>
        <w:ind w:left="142" w:right="-22" w:hanging="426"/>
        <w:rPr>
          <w:rFonts w:ascii="Century Gothic" w:hAnsi="Century Gothic" w:cs="Arial"/>
        </w:rPr>
      </w:pPr>
      <w:r w:rsidRPr="002A1044">
        <w:rPr>
          <w:rFonts w:ascii="Century Gothic" w:hAnsi="Century Gothic" w:cs="Arial"/>
          <w:b/>
        </w:rPr>
        <w:t>Q2:</w:t>
      </w:r>
      <w:r>
        <w:rPr>
          <w:rFonts w:ascii="Century Gothic" w:hAnsi="Century Gothic" w:cs="Arial"/>
          <w:b/>
        </w:rPr>
        <w:t xml:space="preserve"> </w:t>
      </w:r>
      <w:r w:rsidRPr="002A1044">
        <w:rPr>
          <w:rFonts w:ascii="Century Gothic" w:hAnsi="Century Gothic" w:cs="Arial"/>
        </w:rPr>
        <w:t xml:space="preserve">You need to refer to Source A </w:t>
      </w:r>
      <w:r w:rsidRPr="002A1044">
        <w:rPr>
          <w:rFonts w:ascii="Century Gothic" w:hAnsi="Century Gothic" w:cs="Arial"/>
          <w:b/>
          <w:bCs/>
        </w:rPr>
        <w:t>and</w:t>
      </w:r>
      <w:r w:rsidRPr="002A1044">
        <w:rPr>
          <w:rFonts w:ascii="Century Gothic" w:hAnsi="Century Gothic" w:cs="Arial"/>
        </w:rPr>
        <w:t xml:space="preserve"> Source B for this question. </w:t>
      </w:r>
    </w:p>
    <w:p w:rsidR="002A1044" w:rsidRDefault="002A1044" w:rsidP="002A1044">
      <w:pPr>
        <w:pStyle w:val="ListParagraph"/>
        <w:suppressLineNumbers/>
        <w:tabs>
          <w:tab w:val="left" w:pos="-284"/>
        </w:tabs>
        <w:spacing w:line="240" w:lineRule="auto"/>
        <w:ind w:left="142" w:right="-22"/>
        <w:rPr>
          <w:rFonts w:ascii="Century Gothic" w:hAnsi="Century Gothic" w:cs="Arial"/>
        </w:rPr>
      </w:pPr>
      <w:r w:rsidRPr="002A1044">
        <w:rPr>
          <w:rFonts w:ascii="Century Gothic" w:hAnsi="Century Gothic" w:cs="Arial"/>
        </w:rPr>
        <w:t xml:space="preserve">Both Sources give details about the case of Emmett Till. Use details from </w:t>
      </w:r>
      <w:r w:rsidRPr="002A1044">
        <w:rPr>
          <w:rFonts w:ascii="Century Gothic" w:hAnsi="Century Gothic" w:cs="Arial"/>
          <w:b/>
          <w:bCs/>
        </w:rPr>
        <w:t>both</w:t>
      </w:r>
      <w:r w:rsidRPr="002A1044">
        <w:rPr>
          <w:rFonts w:ascii="Century Gothic" w:hAnsi="Century Gothic" w:cs="Arial"/>
        </w:rPr>
        <w:t xml:space="preserve"> sources to write a summary of the differences.</w:t>
      </w:r>
    </w:p>
    <w:p w:rsidR="002A1044" w:rsidRPr="002C27E1" w:rsidRDefault="002A1044" w:rsidP="002A1044">
      <w:pPr>
        <w:pStyle w:val="ListParagraph"/>
        <w:suppressLineNumbers/>
        <w:tabs>
          <w:tab w:val="left" w:pos="-284"/>
        </w:tabs>
        <w:spacing w:line="240" w:lineRule="auto"/>
        <w:ind w:left="142" w:right="-22"/>
        <w:jc w:val="right"/>
        <w:rPr>
          <w:rFonts w:ascii="Century Gothic" w:hAnsi="Century Gothic" w:cs="Arial"/>
          <w:b/>
          <w:bCs/>
          <w:sz w:val="20"/>
        </w:rPr>
      </w:pPr>
      <w:r w:rsidRPr="002C27E1">
        <w:rPr>
          <w:rFonts w:ascii="Century Gothic" w:hAnsi="Century Gothic" w:cs="Arial"/>
          <w:b/>
          <w:bCs/>
          <w:sz w:val="20"/>
        </w:rPr>
        <w:t>[8 marks]</w:t>
      </w:r>
    </w:p>
    <w:p w:rsidR="002A1044" w:rsidRDefault="002A1044" w:rsidP="002A1044">
      <w:pPr>
        <w:pStyle w:val="ListParagraph"/>
        <w:suppressLineNumbers/>
        <w:tabs>
          <w:tab w:val="left" w:pos="-284"/>
        </w:tabs>
        <w:spacing w:line="240" w:lineRule="auto"/>
        <w:ind w:left="142" w:right="-22"/>
        <w:jc w:val="right"/>
        <w:rPr>
          <w:rFonts w:ascii="Century Gothic" w:hAnsi="Century Gothic" w:cs="Arial"/>
          <w:b/>
          <w:bCs/>
        </w:rPr>
      </w:pPr>
    </w:p>
    <w:p w:rsidR="002A1044" w:rsidRDefault="002A1044" w:rsidP="002A1044">
      <w:pPr>
        <w:pStyle w:val="ListParagraph"/>
        <w:suppressLineNumbers/>
        <w:tabs>
          <w:tab w:val="left" w:pos="-284"/>
        </w:tabs>
        <w:spacing w:line="240" w:lineRule="auto"/>
        <w:ind w:left="142" w:right="-22" w:hanging="426"/>
        <w:rPr>
          <w:rFonts w:ascii="Century Gothic" w:hAnsi="Century Gothic" w:cs="Arial"/>
          <w:b/>
          <w:bCs/>
        </w:rPr>
      </w:pPr>
      <w:r>
        <w:rPr>
          <w:rFonts w:ascii="Century Gothic" w:hAnsi="Century Gothic" w:cs="Arial"/>
          <w:b/>
          <w:bCs/>
        </w:rPr>
        <w:t xml:space="preserve">Q3: </w:t>
      </w:r>
      <w:r w:rsidRPr="002A1044">
        <w:rPr>
          <w:rFonts w:ascii="Century Gothic" w:hAnsi="Century Gothic" w:cs="Arial"/>
          <w:bCs/>
        </w:rPr>
        <w:t xml:space="preserve">You now need to refer only to </w:t>
      </w:r>
      <w:r w:rsidRPr="002A1044">
        <w:rPr>
          <w:rFonts w:ascii="Century Gothic" w:hAnsi="Century Gothic" w:cs="Arial"/>
          <w:b/>
          <w:bCs/>
        </w:rPr>
        <w:t>Source A</w:t>
      </w:r>
      <w:r w:rsidRPr="002A1044">
        <w:rPr>
          <w:rFonts w:ascii="Century Gothic" w:hAnsi="Century Gothic" w:cs="Arial"/>
          <w:bCs/>
        </w:rPr>
        <w:t xml:space="preserve"> from </w:t>
      </w:r>
      <w:r w:rsidRPr="002A1044">
        <w:rPr>
          <w:rFonts w:ascii="Century Gothic" w:hAnsi="Century Gothic" w:cs="Arial"/>
          <w:b/>
          <w:bCs/>
        </w:rPr>
        <w:t xml:space="preserve">lines 22 to the end of the extract. </w:t>
      </w:r>
      <w:r w:rsidRPr="002A1044">
        <w:rPr>
          <w:rFonts w:ascii="Century Gothic" w:hAnsi="Century Gothic" w:cs="Arial"/>
          <w:bCs/>
        </w:rPr>
        <w:t>How does the writer use language to shock the reader and appeal to their emotions?</w:t>
      </w:r>
    </w:p>
    <w:p w:rsidR="002A1044" w:rsidRPr="002C27E1" w:rsidRDefault="002A1044" w:rsidP="002A1044">
      <w:pPr>
        <w:pStyle w:val="ListParagraph"/>
        <w:suppressLineNumbers/>
        <w:tabs>
          <w:tab w:val="left" w:pos="-284"/>
        </w:tabs>
        <w:spacing w:line="240" w:lineRule="auto"/>
        <w:ind w:left="142" w:right="-22" w:hanging="426"/>
        <w:jc w:val="right"/>
        <w:rPr>
          <w:rFonts w:ascii="Century Gothic" w:hAnsi="Century Gothic" w:cs="Arial"/>
          <w:b/>
          <w:bCs/>
          <w:sz w:val="20"/>
        </w:rPr>
      </w:pPr>
      <w:r w:rsidRPr="002C27E1">
        <w:rPr>
          <w:rFonts w:ascii="Century Gothic" w:hAnsi="Century Gothic" w:cs="Arial"/>
          <w:b/>
          <w:bCs/>
          <w:sz w:val="20"/>
        </w:rPr>
        <w:t>[12 marks]</w:t>
      </w:r>
    </w:p>
    <w:p w:rsidR="002A1044" w:rsidRDefault="002A1044" w:rsidP="002A1044">
      <w:pPr>
        <w:pStyle w:val="ListParagraph"/>
        <w:suppressLineNumbers/>
        <w:tabs>
          <w:tab w:val="left" w:pos="-284"/>
        </w:tabs>
        <w:spacing w:line="240" w:lineRule="auto"/>
        <w:ind w:left="142" w:right="-22" w:hanging="426"/>
        <w:jc w:val="right"/>
        <w:rPr>
          <w:rFonts w:ascii="Century Gothic" w:hAnsi="Century Gothic" w:cs="Arial"/>
          <w:b/>
          <w:bCs/>
        </w:rPr>
      </w:pPr>
    </w:p>
    <w:p w:rsidR="002A1044" w:rsidRDefault="002A1044" w:rsidP="002A1044">
      <w:pPr>
        <w:pStyle w:val="ListParagraph"/>
        <w:suppressLineNumbers/>
        <w:tabs>
          <w:tab w:val="left" w:pos="-284"/>
        </w:tabs>
        <w:spacing w:line="240" w:lineRule="auto"/>
        <w:ind w:left="142" w:right="-22" w:hanging="426"/>
        <w:rPr>
          <w:rFonts w:ascii="Century Gothic" w:hAnsi="Century Gothic" w:cs="Arial"/>
          <w:bCs/>
        </w:rPr>
      </w:pPr>
      <w:r>
        <w:rPr>
          <w:rFonts w:ascii="Century Gothic" w:hAnsi="Century Gothic" w:cs="Arial"/>
          <w:b/>
          <w:bCs/>
        </w:rPr>
        <w:t>Q4:</w:t>
      </w:r>
      <w:r>
        <w:rPr>
          <w:rFonts w:ascii="Century Gothic" w:hAnsi="Century Gothic" w:cs="Arial"/>
          <w:bCs/>
        </w:rPr>
        <w:t xml:space="preserve"> </w:t>
      </w:r>
      <w:r w:rsidRPr="002A1044">
        <w:rPr>
          <w:rFonts w:ascii="Century Gothic" w:hAnsi="Century Gothic" w:cs="Arial"/>
          <w:bCs/>
        </w:rPr>
        <w:t xml:space="preserve">For this question, you need to refer to the whole of </w:t>
      </w:r>
      <w:r w:rsidRPr="002A1044">
        <w:rPr>
          <w:rFonts w:ascii="Century Gothic" w:hAnsi="Century Gothic" w:cs="Arial"/>
          <w:b/>
          <w:bCs/>
        </w:rPr>
        <w:t>Source A</w:t>
      </w:r>
      <w:r w:rsidRPr="002A1044">
        <w:rPr>
          <w:rFonts w:ascii="Century Gothic" w:hAnsi="Century Gothic" w:cs="Arial"/>
          <w:bCs/>
        </w:rPr>
        <w:t xml:space="preserve">, together with the whole of </w:t>
      </w:r>
      <w:r w:rsidRPr="002A1044">
        <w:rPr>
          <w:rFonts w:ascii="Century Gothic" w:hAnsi="Century Gothic" w:cs="Arial"/>
          <w:b/>
          <w:bCs/>
        </w:rPr>
        <w:t>Source B</w:t>
      </w:r>
      <w:r>
        <w:rPr>
          <w:rFonts w:ascii="Century Gothic" w:hAnsi="Century Gothic" w:cs="Arial"/>
          <w:bCs/>
        </w:rPr>
        <w:t xml:space="preserve">. </w:t>
      </w:r>
      <w:r w:rsidRPr="002A1044">
        <w:rPr>
          <w:rFonts w:ascii="Century Gothic" w:hAnsi="Century Gothic" w:cs="Arial"/>
          <w:bCs/>
        </w:rPr>
        <w:t xml:space="preserve">Compare how the writers convey their different attitudes and perspectives of the events that they describe. </w:t>
      </w:r>
    </w:p>
    <w:p w:rsidR="002A1044" w:rsidRPr="002A1044" w:rsidRDefault="002A1044" w:rsidP="002A1044">
      <w:pPr>
        <w:pStyle w:val="ListParagraph"/>
        <w:suppressLineNumbers/>
        <w:tabs>
          <w:tab w:val="left" w:pos="-284"/>
        </w:tabs>
        <w:spacing w:line="240" w:lineRule="auto"/>
        <w:ind w:left="142" w:right="-22" w:hanging="426"/>
        <w:rPr>
          <w:rFonts w:ascii="Century Gothic" w:hAnsi="Century Gothic" w:cs="Arial"/>
          <w:bCs/>
        </w:rPr>
      </w:pPr>
    </w:p>
    <w:p w:rsidR="002A1044" w:rsidRPr="002A1044" w:rsidRDefault="002A1044" w:rsidP="002A1044">
      <w:pPr>
        <w:pStyle w:val="ListParagraph"/>
        <w:suppressLineNumbers/>
        <w:tabs>
          <w:tab w:val="left" w:pos="-284"/>
        </w:tabs>
        <w:spacing w:line="240" w:lineRule="auto"/>
        <w:ind w:left="142" w:right="-22"/>
        <w:rPr>
          <w:rFonts w:ascii="Century Gothic" w:hAnsi="Century Gothic" w:cs="Arial"/>
          <w:bCs/>
        </w:rPr>
      </w:pPr>
      <w:r w:rsidRPr="002A1044">
        <w:rPr>
          <w:rFonts w:ascii="Century Gothic" w:hAnsi="Century Gothic" w:cs="Arial"/>
          <w:bCs/>
        </w:rPr>
        <w:t xml:space="preserve">In your answer, you could: </w:t>
      </w:r>
    </w:p>
    <w:p w:rsidR="00000000" w:rsidRPr="002A1044" w:rsidRDefault="002A1044" w:rsidP="002A1044">
      <w:pPr>
        <w:pStyle w:val="ListParagraph"/>
        <w:numPr>
          <w:ilvl w:val="0"/>
          <w:numId w:val="3"/>
        </w:numPr>
        <w:suppressLineNumbers/>
        <w:tabs>
          <w:tab w:val="clear" w:pos="720"/>
          <w:tab w:val="left" w:pos="-284"/>
          <w:tab w:val="num" w:pos="851"/>
        </w:tabs>
        <w:spacing w:line="240" w:lineRule="auto"/>
        <w:ind w:left="426" w:right="-22" w:hanging="284"/>
        <w:rPr>
          <w:rFonts w:ascii="Century Gothic" w:hAnsi="Century Gothic" w:cs="Arial"/>
          <w:bCs/>
        </w:rPr>
      </w:pPr>
      <w:r>
        <w:rPr>
          <w:rFonts w:ascii="Century Gothic" w:hAnsi="Century Gothic" w:cs="Arial"/>
          <w:bCs/>
        </w:rPr>
        <w:t xml:space="preserve"> C</w:t>
      </w:r>
      <w:r w:rsidR="00E920B6" w:rsidRPr="002A1044">
        <w:rPr>
          <w:rFonts w:ascii="Century Gothic" w:hAnsi="Century Gothic" w:cs="Arial"/>
          <w:bCs/>
        </w:rPr>
        <w:t xml:space="preserve">ompare their different attitudes and perspectives </w:t>
      </w:r>
    </w:p>
    <w:p w:rsidR="00000000" w:rsidRPr="002A1044" w:rsidRDefault="002A1044" w:rsidP="002A1044">
      <w:pPr>
        <w:pStyle w:val="ListParagraph"/>
        <w:numPr>
          <w:ilvl w:val="0"/>
          <w:numId w:val="3"/>
        </w:numPr>
        <w:suppressLineNumbers/>
        <w:tabs>
          <w:tab w:val="clear" w:pos="720"/>
          <w:tab w:val="left" w:pos="-284"/>
          <w:tab w:val="num" w:pos="851"/>
        </w:tabs>
        <w:spacing w:line="240" w:lineRule="auto"/>
        <w:ind w:left="426" w:right="-22" w:hanging="284"/>
        <w:rPr>
          <w:rFonts w:ascii="Century Gothic" w:hAnsi="Century Gothic" w:cs="Arial"/>
          <w:bCs/>
        </w:rPr>
      </w:pPr>
      <w:r>
        <w:rPr>
          <w:rFonts w:ascii="Century Gothic" w:hAnsi="Century Gothic" w:cs="Arial"/>
          <w:bCs/>
        </w:rPr>
        <w:t xml:space="preserve"> C</w:t>
      </w:r>
      <w:r w:rsidR="00E920B6" w:rsidRPr="002A1044">
        <w:rPr>
          <w:rFonts w:ascii="Century Gothic" w:hAnsi="Century Gothic" w:cs="Arial"/>
          <w:bCs/>
        </w:rPr>
        <w:t xml:space="preserve">ompare the methods they use to convey their attitudes and perspectives </w:t>
      </w:r>
    </w:p>
    <w:p w:rsidR="002A1044" w:rsidRDefault="002A1044" w:rsidP="002A1044">
      <w:pPr>
        <w:pStyle w:val="ListParagraph"/>
        <w:numPr>
          <w:ilvl w:val="0"/>
          <w:numId w:val="3"/>
        </w:numPr>
        <w:suppressLineNumbers/>
        <w:tabs>
          <w:tab w:val="clear" w:pos="720"/>
          <w:tab w:val="left" w:pos="-284"/>
          <w:tab w:val="num" w:pos="851"/>
        </w:tabs>
        <w:spacing w:line="240" w:lineRule="auto"/>
        <w:ind w:left="426" w:right="-22" w:hanging="284"/>
        <w:rPr>
          <w:rFonts w:ascii="Century Gothic" w:hAnsi="Century Gothic" w:cs="Arial"/>
          <w:bCs/>
        </w:rPr>
      </w:pPr>
      <w:r w:rsidRPr="002A1044">
        <w:rPr>
          <w:rFonts w:ascii="Century Gothic" w:hAnsi="Century Gothic" w:cs="Arial"/>
          <w:bCs/>
        </w:rPr>
        <w:t xml:space="preserve"> S</w:t>
      </w:r>
      <w:r w:rsidR="00E920B6" w:rsidRPr="002A1044">
        <w:rPr>
          <w:rFonts w:ascii="Century Gothic" w:hAnsi="Century Gothic" w:cs="Arial"/>
          <w:bCs/>
        </w:rPr>
        <w:t>upport your response with referenc</w:t>
      </w:r>
      <w:r w:rsidR="00E920B6" w:rsidRPr="002A1044">
        <w:rPr>
          <w:rFonts w:ascii="Century Gothic" w:hAnsi="Century Gothic" w:cs="Arial"/>
          <w:bCs/>
        </w:rPr>
        <w:t xml:space="preserve">es to both texts. </w:t>
      </w:r>
    </w:p>
    <w:p w:rsidR="002A1044" w:rsidRPr="002C27E1" w:rsidRDefault="002A1044" w:rsidP="002A1044">
      <w:pPr>
        <w:pStyle w:val="ListParagraph"/>
        <w:suppressLineNumbers/>
        <w:tabs>
          <w:tab w:val="left" w:pos="-284"/>
        </w:tabs>
        <w:spacing w:line="240" w:lineRule="auto"/>
        <w:ind w:left="142" w:right="-22"/>
        <w:jc w:val="right"/>
        <w:rPr>
          <w:rFonts w:ascii="Century Gothic" w:hAnsi="Century Gothic" w:cs="Arial"/>
          <w:b/>
          <w:bCs/>
          <w:sz w:val="20"/>
        </w:rPr>
      </w:pPr>
      <w:r w:rsidRPr="002C27E1">
        <w:rPr>
          <w:rFonts w:ascii="Century Gothic" w:hAnsi="Century Gothic" w:cs="Arial"/>
          <w:b/>
          <w:bCs/>
          <w:sz w:val="20"/>
        </w:rPr>
        <w:t>[16 marks]</w:t>
      </w:r>
    </w:p>
    <w:p w:rsidR="002A1044" w:rsidRDefault="00D66F78" w:rsidP="002A1044">
      <w:pPr>
        <w:pStyle w:val="ListParagraph"/>
        <w:suppressLineNumbers/>
        <w:tabs>
          <w:tab w:val="left" w:pos="-284"/>
        </w:tabs>
        <w:spacing w:line="240" w:lineRule="auto"/>
        <w:ind w:left="142" w:right="-22"/>
        <w:jc w:val="right"/>
        <w:rPr>
          <w:rFonts w:ascii="Century Gothic" w:hAnsi="Century Gothic" w:cs="Arial"/>
          <w:b/>
          <w:bCs/>
        </w:rPr>
      </w:pPr>
      <w:r>
        <w:rPr>
          <w:rFonts w:ascii="Century Gothic" w:hAnsi="Century Gothic" w:cs="Arial"/>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-428625</wp:posOffset>
                </wp:positionH>
                <wp:positionV relativeFrom="paragraph">
                  <wp:posOffset>163830</wp:posOffset>
                </wp:positionV>
                <wp:extent cx="655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D6E4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2.9pt" to="48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hstQEAALcDAAAOAAAAZHJzL2Uyb0RvYy54bWysU8GOEzEMvSPxD1HudKZFu0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" strokecolor="black [3200]" strokeweight=".5pt">
                <v:stroke joinstyle="miter"/>
              </v:line>
            </w:pict>
          </mc:Fallback>
        </mc:AlternateContent>
      </w:r>
    </w:p>
    <w:p w:rsidR="002A1044" w:rsidRPr="002C27E1" w:rsidRDefault="002A1044" w:rsidP="002A1044">
      <w:pPr>
        <w:suppressLineNumbers/>
        <w:jc w:val="center"/>
        <w:rPr>
          <w:rFonts w:ascii="Century Gothic" w:hAnsi="Century Gothic"/>
          <w:sz w:val="24"/>
          <w:szCs w:val="28"/>
        </w:rPr>
      </w:pPr>
      <w:r w:rsidRPr="002C27E1">
        <w:rPr>
          <w:rFonts w:ascii="Century Gothic" w:hAnsi="Century Gothic"/>
          <w:b/>
          <w:sz w:val="24"/>
          <w:szCs w:val="28"/>
          <w:u w:val="single"/>
        </w:rPr>
        <w:t>Section B: Writing</w:t>
      </w:r>
    </w:p>
    <w:p w:rsidR="002A1044" w:rsidRPr="002C27E1" w:rsidRDefault="002A1044" w:rsidP="002A1044">
      <w:pPr>
        <w:suppressLineNumbers/>
        <w:jc w:val="center"/>
        <w:rPr>
          <w:rFonts w:ascii="Century Gothic" w:hAnsi="Century Gothic"/>
          <w:sz w:val="24"/>
          <w:szCs w:val="28"/>
        </w:rPr>
      </w:pPr>
      <w:r w:rsidRPr="002C27E1">
        <w:rPr>
          <w:rFonts w:ascii="Century Gothic" w:hAnsi="Century Gothic"/>
          <w:sz w:val="24"/>
          <w:szCs w:val="28"/>
        </w:rPr>
        <w:t xml:space="preserve">You are advised to spend about </w:t>
      </w:r>
      <w:r w:rsidRPr="002C27E1">
        <w:rPr>
          <w:rFonts w:ascii="Century Gothic" w:hAnsi="Century Gothic"/>
          <w:b/>
          <w:sz w:val="24"/>
          <w:szCs w:val="28"/>
        </w:rPr>
        <w:t>45 minutes</w:t>
      </w:r>
      <w:r w:rsidRPr="002C27E1">
        <w:rPr>
          <w:rFonts w:ascii="Century Gothic" w:hAnsi="Century Gothic"/>
          <w:sz w:val="24"/>
          <w:szCs w:val="28"/>
        </w:rPr>
        <w:t xml:space="preserve"> on this section. </w:t>
      </w:r>
      <w:r w:rsidRPr="002C27E1">
        <w:rPr>
          <w:rFonts w:ascii="Century Gothic" w:hAnsi="Century Gothic"/>
          <w:sz w:val="24"/>
          <w:szCs w:val="28"/>
        </w:rPr>
        <w:br/>
      </w:r>
      <w:r w:rsidRPr="002C27E1">
        <w:rPr>
          <w:rFonts w:ascii="Century Gothic" w:hAnsi="Century Gothic"/>
          <w:b/>
          <w:sz w:val="24"/>
          <w:szCs w:val="28"/>
        </w:rPr>
        <w:t>Write in full sentences</w:t>
      </w:r>
      <w:r w:rsidRPr="002C27E1">
        <w:rPr>
          <w:rFonts w:ascii="Century Gothic" w:hAnsi="Century Gothic"/>
          <w:sz w:val="24"/>
          <w:szCs w:val="28"/>
        </w:rPr>
        <w:t>.</w:t>
      </w:r>
      <w:r w:rsidRPr="002C27E1">
        <w:rPr>
          <w:rFonts w:ascii="Century Gothic" w:hAnsi="Century Gothic"/>
          <w:sz w:val="24"/>
          <w:szCs w:val="28"/>
        </w:rPr>
        <w:br/>
        <w:t>You are reminded of the need to plan your answer.</w:t>
      </w:r>
      <w:r w:rsidRPr="002C27E1">
        <w:rPr>
          <w:rFonts w:ascii="Century Gothic" w:hAnsi="Century Gothic"/>
          <w:sz w:val="24"/>
          <w:szCs w:val="28"/>
        </w:rPr>
        <w:br/>
        <w:t>You should leave enough time to check your work at the end.</w:t>
      </w:r>
    </w:p>
    <w:p w:rsidR="002A1044" w:rsidRPr="002C27E1" w:rsidRDefault="002A1044" w:rsidP="002A1044">
      <w:pPr>
        <w:suppressLineNumbers/>
        <w:spacing w:after="0" w:line="240" w:lineRule="auto"/>
        <w:ind w:left="-567" w:right="-22"/>
        <w:rPr>
          <w:rFonts w:ascii="Century Gothic" w:hAnsi="Century Gothic" w:cs="Arial"/>
          <w:b/>
        </w:rPr>
      </w:pPr>
      <w:r w:rsidRPr="002C27E1">
        <w:rPr>
          <w:rFonts w:ascii="Century Gothic" w:hAnsi="Century Gothic" w:cs="Arial"/>
          <w:b/>
        </w:rPr>
        <w:t xml:space="preserve">Q5: </w:t>
      </w:r>
      <w:r w:rsidR="00271B3B" w:rsidRPr="002C27E1">
        <w:rPr>
          <w:rFonts w:ascii="Century Gothic" w:hAnsi="Century Gothic"/>
          <w:b/>
          <w:i/>
        </w:rPr>
        <w:t>“There is no room for the death penalty in the modern, civilised world.”</w:t>
      </w:r>
    </w:p>
    <w:p w:rsidR="002A1044" w:rsidRPr="002C27E1" w:rsidRDefault="002A1044" w:rsidP="002A1044">
      <w:pPr>
        <w:suppressLineNumbers/>
        <w:spacing w:after="0" w:line="240" w:lineRule="auto"/>
        <w:ind w:left="-567" w:right="-22"/>
        <w:rPr>
          <w:rFonts w:ascii="Century Gothic" w:hAnsi="Century Gothic" w:cs="Arial"/>
        </w:rPr>
      </w:pPr>
      <w:bookmarkStart w:id="0" w:name="_GoBack"/>
      <w:bookmarkEnd w:id="0"/>
    </w:p>
    <w:p w:rsidR="002A1044" w:rsidRPr="002C27E1" w:rsidRDefault="002C27E1" w:rsidP="002A1044">
      <w:pPr>
        <w:suppressLineNumbers/>
        <w:spacing w:after="0" w:line="240" w:lineRule="auto"/>
        <w:ind w:left="-567" w:right="-22"/>
        <w:rPr>
          <w:rFonts w:ascii="Century Gothic" w:hAnsi="Century Gothic" w:cs="Arial"/>
        </w:rPr>
      </w:pPr>
      <w:r w:rsidRPr="002C27E1">
        <w:rPr>
          <w:rFonts w:ascii="Century Gothic" w:hAnsi="Century Gothic"/>
        </w:rPr>
        <w:t>Write a newspaper article, in which, you argue in support of or against capital punishment.</w:t>
      </w:r>
    </w:p>
    <w:p w:rsidR="002A1044" w:rsidRDefault="002A1044" w:rsidP="002A1044">
      <w:pPr>
        <w:suppressLineNumbers/>
        <w:spacing w:after="0" w:line="240" w:lineRule="auto"/>
        <w:ind w:left="-567" w:right="-22"/>
        <w:rPr>
          <w:rFonts w:ascii="Century Gothic" w:hAnsi="Century Gothic" w:cs="Arial"/>
        </w:rPr>
      </w:pPr>
    </w:p>
    <w:p w:rsidR="002151F1" w:rsidRPr="002151F1" w:rsidRDefault="002A1044" w:rsidP="00D66F78">
      <w:pPr>
        <w:suppressLineNumbers/>
        <w:jc w:val="right"/>
        <w:rPr>
          <w:rFonts w:ascii="Century Gothic" w:hAnsi="Century Gothic"/>
          <w:sz w:val="20"/>
          <w:szCs w:val="20"/>
        </w:rPr>
      </w:pPr>
      <w:r w:rsidRPr="002A1044">
        <w:rPr>
          <w:rFonts w:ascii="Century Gothic" w:hAnsi="Century Gothic"/>
          <w:b/>
          <w:sz w:val="20"/>
        </w:rPr>
        <w:t>(24 marks for content and organisation</w:t>
      </w:r>
      <w:proofErr w:type="gramStart"/>
      <w:r w:rsidRPr="002A1044">
        <w:rPr>
          <w:rFonts w:ascii="Century Gothic" w:hAnsi="Century Gothic"/>
          <w:b/>
          <w:sz w:val="20"/>
        </w:rPr>
        <w:t>,</w:t>
      </w:r>
      <w:proofErr w:type="gramEnd"/>
      <w:r w:rsidRPr="002A1044">
        <w:rPr>
          <w:rFonts w:ascii="Century Gothic" w:hAnsi="Century Gothic"/>
          <w:b/>
          <w:sz w:val="20"/>
        </w:rPr>
        <w:br/>
        <w:t>16 marks for technical accuracy)</w:t>
      </w:r>
      <w:r w:rsidRPr="002A1044">
        <w:rPr>
          <w:rFonts w:ascii="Century Gothic" w:hAnsi="Century Gothic"/>
          <w:b/>
          <w:sz w:val="20"/>
        </w:rPr>
        <w:br/>
        <w:t>[40 marks]</w:t>
      </w:r>
    </w:p>
    <w:sectPr w:rsidR="002151F1" w:rsidRPr="002151F1" w:rsidSect="002151F1">
      <w:head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6" w:rsidRDefault="00E920B6" w:rsidP="002151F1">
      <w:pPr>
        <w:spacing w:after="0" w:line="240" w:lineRule="auto"/>
      </w:pPr>
      <w:r>
        <w:separator/>
      </w:r>
    </w:p>
  </w:endnote>
  <w:endnote w:type="continuationSeparator" w:id="0">
    <w:p w:rsidR="00E920B6" w:rsidRDefault="00E920B6" w:rsidP="0021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05678"/>
      <w:docPartObj>
        <w:docPartGallery w:val="Page Numbers (Bottom of Page)"/>
        <w:docPartUnique/>
      </w:docPartObj>
    </w:sdtPr>
    <w:sdtContent>
      <w:sdt>
        <w:sdtPr>
          <w:id w:val="1664585523"/>
          <w:docPartObj>
            <w:docPartGallery w:val="Page Numbers (Top of Page)"/>
            <w:docPartUnique/>
          </w:docPartObj>
        </w:sdtPr>
        <w:sdtContent>
          <w:p w:rsidR="002151F1" w:rsidRDefault="002151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6F7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F78">
              <w:rPr>
                <w:b/>
                <w:bCs/>
                <w:noProof/>
              </w:rPr>
              <w:t>4</w:t>
            </w:r>
            <w:r>
              <w:rPr>
                <w:b/>
                <w:bCs/>
                <w:sz w:val="24"/>
                <w:szCs w:val="24"/>
              </w:rPr>
              <w:fldChar w:fldCharType="end"/>
            </w:r>
          </w:p>
        </w:sdtContent>
      </w:sdt>
    </w:sdtContent>
  </w:sdt>
  <w:p w:rsidR="002151F1" w:rsidRDefault="00215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6" w:rsidRDefault="00E920B6" w:rsidP="002151F1">
      <w:pPr>
        <w:spacing w:after="0" w:line="240" w:lineRule="auto"/>
      </w:pPr>
      <w:r>
        <w:separator/>
      </w:r>
    </w:p>
  </w:footnote>
  <w:footnote w:type="continuationSeparator" w:id="0">
    <w:p w:rsidR="00E920B6" w:rsidRDefault="00E920B6" w:rsidP="0021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F1" w:rsidRPr="002151F1" w:rsidRDefault="002151F1" w:rsidP="002151F1">
    <w:pPr>
      <w:pStyle w:val="Header"/>
      <w:jc w:val="center"/>
      <w:rPr>
        <w:b/>
        <w:u w:val="single"/>
      </w:rPr>
    </w:pPr>
    <w:r w:rsidRPr="002151F1">
      <w:rPr>
        <w:b/>
        <w:u w:val="single"/>
      </w:rPr>
      <w:t>AQA English Language Paper Two: Emmett Till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F1" w:rsidRPr="002151F1" w:rsidRDefault="002151F1" w:rsidP="002151F1">
    <w:pPr>
      <w:pStyle w:val="Header"/>
      <w:jc w:val="center"/>
      <w:rPr>
        <w:b/>
        <w:u w:val="single"/>
      </w:rPr>
    </w:pPr>
    <w:r w:rsidRPr="002151F1">
      <w:rPr>
        <w:b/>
        <w:u w:val="single"/>
      </w:rPr>
      <w:t>AQA English Language Paper Two: Emmett Till</w:t>
    </w:r>
  </w:p>
  <w:p w:rsidR="00F95836" w:rsidRPr="002151F1" w:rsidRDefault="00E920B6" w:rsidP="00215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105"/>
    <w:multiLevelType w:val="hybridMultilevel"/>
    <w:tmpl w:val="1E5893A8"/>
    <w:lvl w:ilvl="0" w:tplc="0E80C002">
      <w:start w:val="1"/>
      <w:numFmt w:val="bullet"/>
      <w:lvlText w:val=""/>
      <w:lvlJc w:val="left"/>
      <w:pPr>
        <w:tabs>
          <w:tab w:val="num" w:pos="720"/>
        </w:tabs>
        <w:ind w:left="720" w:hanging="360"/>
      </w:pPr>
      <w:rPr>
        <w:rFonts w:ascii="Wingdings" w:hAnsi="Wingdings" w:hint="default"/>
      </w:rPr>
    </w:lvl>
    <w:lvl w:ilvl="1" w:tplc="987AF53A" w:tentative="1">
      <w:start w:val="1"/>
      <w:numFmt w:val="bullet"/>
      <w:lvlText w:val=""/>
      <w:lvlJc w:val="left"/>
      <w:pPr>
        <w:tabs>
          <w:tab w:val="num" w:pos="1440"/>
        </w:tabs>
        <w:ind w:left="1440" w:hanging="360"/>
      </w:pPr>
      <w:rPr>
        <w:rFonts w:ascii="Wingdings" w:hAnsi="Wingdings" w:hint="default"/>
      </w:rPr>
    </w:lvl>
    <w:lvl w:ilvl="2" w:tplc="3D94DCAA" w:tentative="1">
      <w:start w:val="1"/>
      <w:numFmt w:val="bullet"/>
      <w:lvlText w:val=""/>
      <w:lvlJc w:val="left"/>
      <w:pPr>
        <w:tabs>
          <w:tab w:val="num" w:pos="2160"/>
        </w:tabs>
        <w:ind w:left="2160" w:hanging="360"/>
      </w:pPr>
      <w:rPr>
        <w:rFonts w:ascii="Wingdings" w:hAnsi="Wingdings" w:hint="default"/>
      </w:rPr>
    </w:lvl>
    <w:lvl w:ilvl="3" w:tplc="E79628FE" w:tentative="1">
      <w:start w:val="1"/>
      <w:numFmt w:val="bullet"/>
      <w:lvlText w:val=""/>
      <w:lvlJc w:val="left"/>
      <w:pPr>
        <w:tabs>
          <w:tab w:val="num" w:pos="2880"/>
        </w:tabs>
        <w:ind w:left="2880" w:hanging="360"/>
      </w:pPr>
      <w:rPr>
        <w:rFonts w:ascii="Wingdings" w:hAnsi="Wingdings" w:hint="default"/>
      </w:rPr>
    </w:lvl>
    <w:lvl w:ilvl="4" w:tplc="E05A7FB0" w:tentative="1">
      <w:start w:val="1"/>
      <w:numFmt w:val="bullet"/>
      <w:lvlText w:val=""/>
      <w:lvlJc w:val="left"/>
      <w:pPr>
        <w:tabs>
          <w:tab w:val="num" w:pos="3600"/>
        </w:tabs>
        <w:ind w:left="3600" w:hanging="360"/>
      </w:pPr>
      <w:rPr>
        <w:rFonts w:ascii="Wingdings" w:hAnsi="Wingdings" w:hint="default"/>
      </w:rPr>
    </w:lvl>
    <w:lvl w:ilvl="5" w:tplc="111CD54A" w:tentative="1">
      <w:start w:val="1"/>
      <w:numFmt w:val="bullet"/>
      <w:lvlText w:val=""/>
      <w:lvlJc w:val="left"/>
      <w:pPr>
        <w:tabs>
          <w:tab w:val="num" w:pos="4320"/>
        </w:tabs>
        <w:ind w:left="4320" w:hanging="360"/>
      </w:pPr>
      <w:rPr>
        <w:rFonts w:ascii="Wingdings" w:hAnsi="Wingdings" w:hint="default"/>
      </w:rPr>
    </w:lvl>
    <w:lvl w:ilvl="6" w:tplc="FCCE2036" w:tentative="1">
      <w:start w:val="1"/>
      <w:numFmt w:val="bullet"/>
      <w:lvlText w:val=""/>
      <w:lvlJc w:val="left"/>
      <w:pPr>
        <w:tabs>
          <w:tab w:val="num" w:pos="5040"/>
        </w:tabs>
        <w:ind w:left="5040" w:hanging="360"/>
      </w:pPr>
      <w:rPr>
        <w:rFonts w:ascii="Wingdings" w:hAnsi="Wingdings" w:hint="default"/>
      </w:rPr>
    </w:lvl>
    <w:lvl w:ilvl="7" w:tplc="354AE920" w:tentative="1">
      <w:start w:val="1"/>
      <w:numFmt w:val="bullet"/>
      <w:lvlText w:val=""/>
      <w:lvlJc w:val="left"/>
      <w:pPr>
        <w:tabs>
          <w:tab w:val="num" w:pos="5760"/>
        </w:tabs>
        <w:ind w:left="5760" w:hanging="360"/>
      </w:pPr>
      <w:rPr>
        <w:rFonts w:ascii="Wingdings" w:hAnsi="Wingdings" w:hint="default"/>
      </w:rPr>
    </w:lvl>
    <w:lvl w:ilvl="8" w:tplc="044881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71A85"/>
    <w:multiLevelType w:val="hybridMultilevel"/>
    <w:tmpl w:val="2FB4726E"/>
    <w:lvl w:ilvl="0" w:tplc="5B78A894">
      <w:start w:val="1"/>
      <w:numFmt w:val="lowerLetter"/>
      <w:lvlText w:val="%1)"/>
      <w:lvlJc w:val="left"/>
      <w:pPr>
        <w:tabs>
          <w:tab w:val="num" w:pos="720"/>
        </w:tabs>
        <w:ind w:left="720" w:hanging="360"/>
      </w:pPr>
    </w:lvl>
    <w:lvl w:ilvl="1" w:tplc="C018CAEA" w:tentative="1">
      <w:start w:val="1"/>
      <w:numFmt w:val="lowerLetter"/>
      <w:lvlText w:val="%2)"/>
      <w:lvlJc w:val="left"/>
      <w:pPr>
        <w:tabs>
          <w:tab w:val="num" w:pos="1440"/>
        </w:tabs>
        <w:ind w:left="1440" w:hanging="360"/>
      </w:pPr>
    </w:lvl>
    <w:lvl w:ilvl="2" w:tplc="FA12458A" w:tentative="1">
      <w:start w:val="1"/>
      <w:numFmt w:val="lowerLetter"/>
      <w:lvlText w:val="%3)"/>
      <w:lvlJc w:val="left"/>
      <w:pPr>
        <w:tabs>
          <w:tab w:val="num" w:pos="2160"/>
        </w:tabs>
        <w:ind w:left="2160" w:hanging="360"/>
      </w:pPr>
    </w:lvl>
    <w:lvl w:ilvl="3" w:tplc="1B8052D0" w:tentative="1">
      <w:start w:val="1"/>
      <w:numFmt w:val="lowerLetter"/>
      <w:lvlText w:val="%4)"/>
      <w:lvlJc w:val="left"/>
      <w:pPr>
        <w:tabs>
          <w:tab w:val="num" w:pos="2880"/>
        </w:tabs>
        <w:ind w:left="2880" w:hanging="360"/>
      </w:pPr>
    </w:lvl>
    <w:lvl w:ilvl="4" w:tplc="7746497C" w:tentative="1">
      <w:start w:val="1"/>
      <w:numFmt w:val="lowerLetter"/>
      <w:lvlText w:val="%5)"/>
      <w:lvlJc w:val="left"/>
      <w:pPr>
        <w:tabs>
          <w:tab w:val="num" w:pos="3600"/>
        </w:tabs>
        <w:ind w:left="3600" w:hanging="360"/>
      </w:pPr>
    </w:lvl>
    <w:lvl w:ilvl="5" w:tplc="A726DF18" w:tentative="1">
      <w:start w:val="1"/>
      <w:numFmt w:val="lowerLetter"/>
      <w:lvlText w:val="%6)"/>
      <w:lvlJc w:val="left"/>
      <w:pPr>
        <w:tabs>
          <w:tab w:val="num" w:pos="4320"/>
        </w:tabs>
        <w:ind w:left="4320" w:hanging="360"/>
      </w:pPr>
    </w:lvl>
    <w:lvl w:ilvl="6" w:tplc="5564564E" w:tentative="1">
      <w:start w:val="1"/>
      <w:numFmt w:val="lowerLetter"/>
      <w:lvlText w:val="%7)"/>
      <w:lvlJc w:val="left"/>
      <w:pPr>
        <w:tabs>
          <w:tab w:val="num" w:pos="5040"/>
        </w:tabs>
        <w:ind w:left="5040" w:hanging="360"/>
      </w:pPr>
    </w:lvl>
    <w:lvl w:ilvl="7" w:tplc="674C6B6C" w:tentative="1">
      <w:start w:val="1"/>
      <w:numFmt w:val="lowerLetter"/>
      <w:lvlText w:val="%8)"/>
      <w:lvlJc w:val="left"/>
      <w:pPr>
        <w:tabs>
          <w:tab w:val="num" w:pos="5760"/>
        </w:tabs>
        <w:ind w:left="5760" w:hanging="360"/>
      </w:pPr>
    </w:lvl>
    <w:lvl w:ilvl="8" w:tplc="731467D6" w:tentative="1">
      <w:start w:val="1"/>
      <w:numFmt w:val="lowerLetter"/>
      <w:lvlText w:val="%9)"/>
      <w:lvlJc w:val="left"/>
      <w:pPr>
        <w:tabs>
          <w:tab w:val="num" w:pos="6480"/>
        </w:tabs>
        <w:ind w:left="6480" w:hanging="360"/>
      </w:pPr>
    </w:lvl>
  </w:abstractNum>
  <w:abstractNum w:abstractNumId="2" w15:restartNumberingAfterBreak="0">
    <w:nsid w:val="71284E8A"/>
    <w:multiLevelType w:val="hybridMultilevel"/>
    <w:tmpl w:val="6E02B8E8"/>
    <w:lvl w:ilvl="0" w:tplc="65968196">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F1"/>
    <w:rsid w:val="002151F1"/>
    <w:rsid w:val="00271B3B"/>
    <w:rsid w:val="002A1044"/>
    <w:rsid w:val="002C27E1"/>
    <w:rsid w:val="00431098"/>
    <w:rsid w:val="00D12355"/>
    <w:rsid w:val="00D66F78"/>
    <w:rsid w:val="00E9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B237-7FD7-4B61-9DF9-5DDB3976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F1"/>
  </w:style>
  <w:style w:type="paragraph" w:styleId="Footer">
    <w:name w:val="footer"/>
    <w:basedOn w:val="Normal"/>
    <w:link w:val="FooterChar"/>
    <w:uiPriority w:val="99"/>
    <w:unhideWhenUsed/>
    <w:rsid w:val="00215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F1"/>
  </w:style>
  <w:style w:type="character" w:styleId="Emphasis">
    <w:name w:val="Emphasis"/>
    <w:basedOn w:val="DefaultParagraphFont"/>
    <w:uiPriority w:val="20"/>
    <w:qFormat/>
    <w:rsid w:val="002151F1"/>
    <w:rPr>
      <w:i/>
      <w:iCs/>
    </w:rPr>
  </w:style>
  <w:style w:type="character" w:styleId="LineNumber">
    <w:name w:val="line number"/>
    <w:basedOn w:val="DefaultParagraphFont"/>
    <w:uiPriority w:val="99"/>
    <w:semiHidden/>
    <w:unhideWhenUsed/>
    <w:rsid w:val="002151F1"/>
  </w:style>
  <w:style w:type="paragraph" w:styleId="NormalWeb">
    <w:name w:val="Normal (Web)"/>
    <w:basedOn w:val="Normal"/>
    <w:uiPriority w:val="99"/>
    <w:semiHidden/>
    <w:unhideWhenUsed/>
    <w:rsid w:val="00215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51F1"/>
  </w:style>
  <w:style w:type="paragraph" w:styleId="ListParagraph">
    <w:name w:val="List Paragraph"/>
    <w:basedOn w:val="Normal"/>
    <w:uiPriority w:val="34"/>
    <w:qFormat/>
    <w:rsid w:val="002A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1115">
      <w:bodyDiv w:val="1"/>
      <w:marLeft w:val="0"/>
      <w:marRight w:val="0"/>
      <w:marTop w:val="0"/>
      <w:marBottom w:val="0"/>
      <w:divBdr>
        <w:top w:val="none" w:sz="0" w:space="0" w:color="auto"/>
        <w:left w:val="none" w:sz="0" w:space="0" w:color="auto"/>
        <w:bottom w:val="none" w:sz="0" w:space="0" w:color="auto"/>
        <w:right w:val="none" w:sz="0" w:space="0" w:color="auto"/>
      </w:divBdr>
      <w:divsChild>
        <w:div w:id="1239054394">
          <w:marLeft w:val="360"/>
          <w:marRight w:val="0"/>
          <w:marTop w:val="200"/>
          <w:marBottom w:val="0"/>
          <w:divBdr>
            <w:top w:val="none" w:sz="0" w:space="0" w:color="auto"/>
            <w:left w:val="none" w:sz="0" w:space="0" w:color="auto"/>
            <w:bottom w:val="none" w:sz="0" w:space="0" w:color="auto"/>
            <w:right w:val="none" w:sz="0" w:space="0" w:color="auto"/>
          </w:divBdr>
        </w:div>
        <w:div w:id="1532957270">
          <w:marLeft w:val="360"/>
          <w:marRight w:val="0"/>
          <w:marTop w:val="200"/>
          <w:marBottom w:val="0"/>
          <w:divBdr>
            <w:top w:val="none" w:sz="0" w:space="0" w:color="auto"/>
            <w:left w:val="none" w:sz="0" w:space="0" w:color="auto"/>
            <w:bottom w:val="none" w:sz="0" w:space="0" w:color="auto"/>
            <w:right w:val="none" w:sz="0" w:space="0" w:color="auto"/>
          </w:divBdr>
        </w:div>
        <w:div w:id="1873689405">
          <w:marLeft w:val="360"/>
          <w:marRight w:val="0"/>
          <w:marTop w:val="200"/>
          <w:marBottom w:val="0"/>
          <w:divBdr>
            <w:top w:val="none" w:sz="0" w:space="0" w:color="auto"/>
            <w:left w:val="none" w:sz="0" w:space="0" w:color="auto"/>
            <w:bottom w:val="none" w:sz="0" w:space="0" w:color="auto"/>
            <w:right w:val="none" w:sz="0" w:space="0" w:color="auto"/>
          </w:divBdr>
        </w:div>
      </w:divsChild>
    </w:div>
    <w:div w:id="1006320463">
      <w:bodyDiv w:val="1"/>
      <w:marLeft w:val="0"/>
      <w:marRight w:val="0"/>
      <w:marTop w:val="0"/>
      <w:marBottom w:val="0"/>
      <w:divBdr>
        <w:top w:val="none" w:sz="0" w:space="0" w:color="auto"/>
        <w:left w:val="none" w:sz="0" w:space="0" w:color="auto"/>
        <w:bottom w:val="none" w:sz="0" w:space="0" w:color="auto"/>
        <w:right w:val="none" w:sz="0" w:space="0" w:color="auto"/>
      </w:divBdr>
    </w:div>
    <w:div w:id="1207110262">
      <w:bodyDiv w:val="1"/>
      <w:marLeft w:val="0"/>
      <w:marRight w:val="0"/>
      <w:marTop w:val="0"/>
      <w:marBottom w:val="0"/>
      <w:divBdr>
        <w:top w:val="none" w:sz="0" w:space="0" w:color="auto"/>
        <w:left w:val="none" w:sz="0" w:space="0" w:color="auto"/>
        <w:bottom w:val="none" w:sz="0" w:space="0" w:color="auto"/>
        <w:right w:val="none" w:sz="0" w:space="0" w:color="auto"/>
      </w:divBdr>
    </w:div>
    <w:div w:id="1390687783">
      <w:bodyDiv w:val="1"/>
      <w:marLeft w:val="0"/>
      <w:marRight w:val="0"/>
      <w:marTop w:val="0"/>
      <w:marBottom w:val="0"/>
      <w:divBdr>
        <w:top w:val="none" w:sz="0" w:space="0" w:color="auto"/>
        <w:left w:val="none" w:sz="0" w:space="0" w:color="auto"/>
        <w:bottom w:val="none" w:sz="0" w:space="0" w:color="auto"/>
        <w:right w:val="none" w:sz="0" w:space="0" w:color="auto"/>
      </w:divBdr>
    </w:div>
    <w:div w:id="2066417355">
      <w:bodyDiv w:val="1"/>
      <w:marLeft w:val="0"/>
      <w:marRight w:val="0"/>
      <w:marTop w:val="0"/>
      <w:marBottom w:val="0"/>
      <w:divBdr>
        <w:top w:val="none" w:sz="0" w:space="0" w:color="auto"/>
        <w:left w:val="none" w:sz="0" w:space="0" w:color="auto"/>
        <w:bottom w:val="none" w:sz="0" w:space="0" w:color="auto"/>
        <w:right w:val="none" w:sz="0" w:space="0" w:color="auto"/>
      </w:divBdr>
      <w:divsChild>
        <w:div w:id="979531105">
          <w:marLeft w:val="547"/>
          <w:marRight w:val="0"/>
          <w:marTop w:val="0"/>
          <w:marBottom w:val="0"/>
          <w:divBdr>
            <w:top w:val="none" w:sz="0" w:space="0" w:color="auto"/>
            <w:left w:val="none" w:sz="0" w:space="0" w:color="auto"/>
            <w:bottom w:val="none" w:sz="0" w:space="0" w:color="auto"/>
            <w:right w:val="none" w:sz="0" w:space="0" w:color="auto"/>
          </w:divBdr>
        </w:div>
        <w:div w:id="1722560828">
          <w:marLeft w:val="547"/>
          <w:marRight w:val="0"/>
          <w:marTop w:val="0"/>
          <w:marBottom w:val="0"/>
          <w:divBdr>
            <w:top w:val="none" w:sz="0" w:space="0" w:color="auto"/>
            <w:left w:val="none" w:sz="0" w:space="0" w:color="auto"/>
            <w:bottom w:val="none" w:sz="0" w:space="0" w:color="auto"/>
            <w:right w:val="none" w:sz="0" w:space="0" w:color="auto"/>
          </w:divBdr>
        </w:div>
        <w:div w:id="2081245864">
          <w:marLeft w:val="547"/>
          <w:marRight w:val="0"/>
          <w:marTop w:val="0"/>
          <w:marBottom w:val="0"/>
          <w:divBdr>
            <w:top w:val="none" w:sz="0" w:space="0" w:color="auto"/>
            <w:left w:val="none" w:sz="0" w:space="0" w:color="auto"/>
            <w:bottom w:val="none" w:sz="0" w:space="0" w:color="auto"/>
            <w:right w:val="none" w:sz="0" w:space="0" w:color="auto"/>
          </w:divBdr>
        </w:div>
        <w:div w:id="1189759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Pate</dc:creator>
  <cp:keywords/>
  <dc:description/>
  <cp:lastModifiedBy>Adam Pate</cp:lastModifiedBy>
  <cp:revision>3</cp:revision>
  <dcterms:created xsi:type="dcterms:W3CDTF">2017-03-13T17:02:00Z</dcterms:created>
  <dcterms:modified xsi:type="dcterms:W3CDTF">2017-03-13T17:24:00Z</dcterms:modified>
</cp:coreProperties>
</file>